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8BCD" w14:textId="77777777" w:rsidR="00992C43" w:rsidRDefault="00000000">
      <w:pPr>
        <w:jc w:val="center"/>
      </w:pPr>
      <w:r>
        <w:rPr>
          <w:b/>
          <w:bCs/>
        </w:rPr>
        <w:t>ESTUDIOS PREVIOS</w:t>
      </w:r>
    </w:p>
    <w:p w14:paraId="17095B45" w14:textId="77777777" w:rsidR="00992C43" w:rsidRDefault="00992C43"/>
    <w:p w14:paraId="5CFF2CB9" w14:textId="77777777" w:rsidR="00992C43" w:rsidRDefault="00000000">
      <w:pPr>
        <w:jc w:val="both"/>
      </w:pPr>
      <w:r>
        <w:t>En cumplimiento de los preceptos establecidos en el Manual de Contratación de la entidad, mediante el presente documento se presentan los estudios previos de conveniencia y oportunidad para la celebración de un contrato de prestación de servicios profesionales con fundamento en las normas de rango legal precedentes.</w:t>
      </w:r>
    </w:p>
    <w:p w14:paraId="44639A10" w14:textId="77777777" w:rsidR="00992C43" w:rsidRDefault="00992C43"/>
    <w:p w14:paraId="3C1A1E05" w14:textId="77777777" w:rsidR="00992C43" w:rsidRDefault="00000000">
      <w:pPr>
        <w:jc w:val="both"/>
      </w:pPr>
      <w:r>
        <w:t>Los elementos que se describen a continuación son los establecidos por la entidad como fundamento del proceso, pero no obstante estos estudios y documentos previos podrán ser ajustados por la entidad con posterioridad al inicio del proceso de selección, siempre y cuando éstos no impliquen cambios fundamentales en el mismo.</w:t>
      </w:r>
    </w:p>
    <w:p w14:paraId="50FE8739" w14:textId="77777777" w:rsidR="00992C43" w:rsidRDefault="00992C43"/>
    <w:p w14:paraId="4F9674A4" w14:textId="77777777" w:rsidR="00992C43" w:rsidRDefault="00000000">
      <w:pPr>
        <w:jc w:val="both"/>
      </w:pPr>
      <w:r>
        <w:rPr>
          <w:b/>
          <w:bCs/>
        </w:rPr>
        <w:t>1. DEFINICIÓN DE LA NECESIDAD A SATISFACER</w:t>
      </w:r>
    </w:p>
    <w:p w14:paraId="5A0596BC" w14:textId="77777777" w:rsidR="00992C43" w:rsidRDefault="00992C43"/>
    <w:p w14:paraId="23749E5D" w14:textId="77777777" w:rsidR="00992C43" w:rsidRDefault="00000000">
      <w:pPr>
        <w:jc w:val="both"/>
      </w:pPr>
      <w:r>
        <w:t>El Fondo Mixto de la Cultura y las Artes del Departamento del Quindío (en adelante, el Fondo Mixto), en su condición de entidad gestora de la política cultural del departamento y ejecutora de proyectos de inversión en el sector cultural, viene adelantando un conjunto de programas, proyectos, convenios y contratos cuya adecuada ejecución exige procesos permanentes de seguimiento técnico, reporte de información y fortalecimiento institucional.</w:t>
      </w:r>
    </w:p>
    <w:p w14:paraId="4BEC171F" w14:textId="77777777" w:rsidR="00992C43" w:rsidRDefault="00992C43"/>
    <w:p w14:paraId="3B3FE916" w14:textId="77777777" w:rsidR="00992C43" w:rsidRDefault="00000000">
      <w:pPr>
        <w:jc w:val="both"/>
      </w:pPr>
      <w:r>
        <w:t>El Fondo Mixto es una entidad descentralizada indirecta de segundo grado, con participación pública y privada, dotada de personería jurídica y regida en su dirección, administración y contratación por las normas del derecho privado, sin perjuicio del control fiscal sobre los recursos públicos que administra, conforme a lo previsto en el artículo 63 de la Ley 397 de 1997 y las disposiciones de la Ley 489 de 1998.</w:t>
      </w:r>
    </w:p>
    <w:p w14:paraId="1DDDCF41" w14:textId="77777777" w:rsidR="00992C43" w:rsidRDefault="00992C43"/>
    <w:p w14:paraId="6164B76B" w14:textId="77777777" w:rsidR="00992C43" w:rsidRDefault="00000000">
      <w:pPr>
        <w:jc w:val="both"/>
      </w:pPr>
      <w:r>
        <w:t>En desarrollo de su objeto social, el Fondo Mixto adelanta la estructuración, ejecución y seguimiento de proyectos financiados con recursos provenientes de distintas fuentes, entre ellas convenios interadministrativos, contratos con entidades públicas y privadas, así como proyectos financiados con recursos del Sistema General de Regalías, lo cual implica la gestión permanente de procesos administrativos, técnicos y contractuales asociados a la planeación, ejecución, monitoreo y cierre de dichos proyectos.</w:t>
      </w:r>
    </w:p>
    <w:p w14:paraId="6FDD76A9" w14:textId="77777777" w:rsidR="00992C43" w:rsidRDefault="00992C43"/>
    <w:p w14:paraId="1E1E15BA" w14:textId="77777777" w:rsidR="00992C43" w:rsidRDefault="00000000">
      <w:pPr>
        <w:jc w:val="both"/>
      </w:pPr>
      <w:r>
        <w:t>Dentro de estas responsabilidades institucionales se encuentra la obligación de realizar el seguimiento técnico y administrativo de los proyectos ejecutados por la entidad, así como el reporte y actualización de la información correspondiente en los aplicativos dispuestos por el Departamento Nacional de Planeación, entre ellos la plataforma GESPROY-SGR, herramienta oficial para la gestión, monitoreo y seguimiento de proyectos financiados con recursos del Sistema General de Regalías.</w:t>
      </w:r>
    </w:p>
    <w:p w14:paraId="34009A0E" w14:textId="77777777" w:rsidR="00992C43" w:rsidRDefault="00992C43"/>
    <w:p w14:paraId="1622CD8C" w14:textId="1B051EA3" w:rsidR="00992C43" w:rsidRDefault="00000000">
      <w:pPr>
        <w:jc w:val="both"/>
      </w:pPr>
      <w:r>
        <w:t>En este contexto, resulta necesario contar con apoyo profesional especializado que permita adelantar de manera adecuada las actividades relacionadas con el cargue, actualización, seguimiento y reporte de información en los sistemas de información asociados a la gestión de proyectos financiados con recursos del Sistema General de Regalías</w:t>
      </w:r>
      <w:r w:rsidR="00F579D9">
        <w:t>.</w:t>
      </w:r>
    </w:p>
    <w:p w14:paraId="5034241D" w14:textId="77777777" w:rsidR="00992C43" w:rsidRDefault="00992C43"/>
    <w:p w14:paraId="7B5A4579" w14:textId="77777777" w:rsidR="00992C43" w:rsidRDefault="00000000">
      <w:pPr>
        <w:jc w:val="both"/>
      </w:pPr>
      <w:r>
        <w:lastRenderedPageBreak/>
        <w:t>Actualmente el Fondo Mixto no cuenta con personal de planta suficiente que pueda asumir de manera integral estas actividades, lo cual podría afectar la correcta administración de los proyectos ejecutados por la entidad y el cumplimiento de los requerimientos técnicos establecidos por las entidades del orden nacional.</w:t>
      </w:r>
    </w:p>
    <w:p w14:paraId="51282419" w14:textId="77777777" w:rsidR="00992C43" w:rsidRDefault="00992C43"/>
    <w:p w14:paraId="0BFDB790" w14:textId="77777777" w:rsidR="00992C43" w:rsidRDefault="00000000">
      <w:pPr>
        <w:jc w:val="both"/>
      </w:pPr>
      <w:r>
        <w:t>En consecuencia, y con el fin de garantizar la correcta gestión de los proyectos ejecutados por la entidad, fortalecer los procesos internos y asegurar el cumplimiento de los lineamientos establecidos por las autoridades competentes, se hace necesario contratar los servicios profesionales de una persona natural que cuente con la idoneidad y experiencia requerida para brindar asesoría y acompañamiento en la actualización de los aplicativos GESPROY-SGR y en la actualización del Sistema de Gestión de Calidad del Fondo Mixto del Quindío.</w:t>
      </w:r>
    </w:p>
    <w:p w14:paraId="1F77D90B" w14:textId="77777777" w:rsidR="00992C43" w:rsidRDefault="00992C43"/>
    <w:p w14:paraId="53CE4AA5" w14:textId="77777777" w:rsidR="00992C43" w:rsidRDefault="00000000">
      <w:pPr>
        <w:jc w:val="both"/>
      </w:pPr>
      <w:r>
        <w:t>La contratación proyectada resulta necesaria, conveniente y proporcional, en la medida en que permite fortalecer los procesos administrativos de la entidad, garantizar el cumplimiento de los requerimientos institucionales asociados a la ejecución de proyectos y contribuir al adecuado desarrollo de las funciones misionales del Fondo Mixto de la Cultura y las Artes del Departamento del Quindío.</w:t>
      </w:r>
    </w:p>
    <w:p w14:paraId="2C127901" w14:textId="77777777" w:rsidR="00992C43" w:rsidRDefault="00992C43"/>
    <w:p w14:paraId="5BB8E5C4" w14:textId="77777777" w:rsidR="00992C43" w:rsidRDefault="00000000">
      <w:pPr>
        <w:jc w:val="both"/>
      </w:pPr>
      <w:r>
        <w:rPr>
          <w:b/>
          <w:bCs/>
        </w:rPr>
        <w:t>2. DESCRIPCIÓN DEL OBJETO A CONTRATAR, CON SUS ESPECIFICACIONES Y LA IDENTIFICACIÓN DEL CONTRATO A CELEBRAR</w:t>
      </w:r>
    </w:p>
    <w:p w14:paraId="5F537834" w14:textId="77777777" w:rsidR="00992C43" w:rsidRDefault="00992C43"/>
    <w:p w14:paraId="2037413A" w14:textId="77777777" w:rsidR="00992C43" w:rsidRDefault="00000000">
      <w:pPr>
        <w:jc w:val="both"/>
      </w:pPr>
      <w:r>
        <w:t>TIPO DE CONTRATO A CELEBRAR: De conformidad con la naturaleza de la necesidad identificada, el objeto a desarrollar y el régimen jurídico aplicable al Fondo Mixto para la Promoción de las Artes y la Cultura del Departamento del Quindío, el contrato a celebrar corresponde a un contrato de prestación de servicios profesionales.</w:t>
      </w:r>
    </w:p>
    <w:p w14:paraId="02CE1BDA" w14:textId="77777777" w:rsidR="00992C43" w:rsidRDefault="00992C43"/>
    <w:p w14:paraId="380F1C23" w14:textId="77777777" w:rsidR="00992C43" w:rsidRDefault="00000000">
      <w:pPr>
        <w:jc w:val="both"/>
      </w:pPr>
      <w:r>
        <w:t>El Manual de Contratación de la entidad establece, dentro de la modalidad de contratación directa, la procedencia de los contratos de prestación de servicios profesionales, independientemente de su cuantía, siempre que se acredite la idoneidad y experiencia del contratista para el desarrollo del objeto contractual.</w:t>
      </w:r>
    </w:p>
    <w:p w14:paraId="36B74F6C" w14:textId="77777777" w:rsidR="00992C43" w:rsidRDefault="00992C43"/>
    <w:p w14:paraId="316EB182" w14:textId="77777777" w:rsidR="00992C43" w:rsidRDefault="00000000">
      <w:pPr>
        <w:jc w:val="both"/>
      </w:pPr>
      <w:r>
        <w:t>El contrato de prestación de servicios profesionales se caracteriza por tener por objeto el desarrollo de actividades de carácter intelectual, técnico o especializado que requieren la aplicación de conocimientos profesionales específicos, sin que impliquen el ejercicio de funciones públicas permanentes ni la existencia de subordinación o dependencia laboral.</w:t>
      </w:r>
    </w:p>
    <w:p w14:paraId="7E9CA8CE" w14:textId="77777777" w:rsidR="00992C43" w:rsidRDefault="00992C43"/>
    <w:p w14:paraId="5B04EC35" w14:textId="77777777" w:rsidR="00992C43" w:rsidRDefault="00000000">
      <w:pPr>
        <w:jc w:val="both"/>
      </w:pPr>
      <w:r>
        <w:t>En este sentido, el vínculo jurídico que se genera es de naturaleza civil o comercial, regido por las normas del derecho privado, en concordancia con la naturaleza jurídica del Fondo Mixto como entidad de participación mixta sin ánimo de lucro, dotada de autonomía administrativa y financiera, cuyos actos y contratos se rigen por el derecho privado.</w:t>
      </w:r>
    </w:p>
    <w:p w14:paraId="66E69361" w14:textId="77777777" w:rsidR="00992C43" w:rsidRDefault="00992C4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92C43" w14:paraId="07E40054" w14:textId="77777777" w:rsidTr="00C921B3">
        <w:tc>
          <w:tcPr>
            <w:tcW w:w="312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6B0E02F" w14:textId="77777777" w:rsidR="00992C43" w:rsidRDefault="00000000">
            <w:r>
              <w:rPr>
                <w:b/>
                <w:bCs/>
              </w:rPr>
              <w:t>Tipo de Contrato</w:t>
            </w:r>
          </w:p>
        </w:tc>
        <w:tc>
          <w:tcPr>
            <w:tcW w:w="62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A952CC9" w14:textId="77777777" w:rsidR="00992C43" w:rsidRDefault="00000000">
            <w:pPr>
              <w:jc w:val="both"/>
            </w:pPr>
            <w:r>
              <w:t>Contrato de Prestación de Servicios Profesionales</w:t>
            </w:r>
          </w:p>
        </w:tc>
      </w:tr>
      <w:tr w:rsidR="00992C43" w14:paraId="2EDCD2EC" w14:textId="77777777" w:rsidTr="00C921B3">
        <w:tc>
          <w:tcPr>
            <w:tcW w:w="312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0ED39CE" w14:textId="77777777" w:rsidR="00992C43" w:rsidRDefault="00000000">
            <w:r>
              <w:rPr>
                <w:b/>
                <w:bCs/>
              </w:rPr>
              <w:lastRenderedPageBreak/>
              <w:t>Objeto</w:t>
            </w:r>
          </w:p>
        </w:tc>
        <w:tc>
          <w:tcPr>
            <w:tcW w:w="62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7CF82E1" w14:textId="5AE2499C" w:rsidR="00992C43" w:rsidRDefault="00000000">
            <w:pPr>
              <w:jc w:val="both"/>
            </w:pPr>
            <w:r>
              <w:t>PRESTACIÓN DE SERVICIOS PROFESIONALES PARA BRINDAR ASESORÍA Y ACOMPAÑAMIENTO EN LA ACTUALIZACIÓN DE LOS APLICATIVOS GESPROY Y SPGR</w:t>
            </w:r>
            <w:r w:rsidR="00F579D9">
              <w:t xml:space="preserve"> </w:t>
            </w:r>
            <w:r>
              <w:t>DEL FONDO MIXTO DE LA CULTURA Y LAS ARTES DEL DEPARTAMENTO DEL QUINDÍO.</w:t>
            </w:r>
          </w:p>
        </w:tc>
      </w:tr>
      <w:tr w:rsidR="00992C43" w14:paraId="3DBB895D" w14:textId="77777777" w:rsidTr="00C921B3">
        <w:tc>
          <w:tcPr>
            <w:tcW w:w="312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89471C3" w14:textId="77777777" w:rsidR="00992C43" w:rsidRDefault="00000000">
            <w:r>
              <w:rPr>
                <w:b/>
                <w:bCs/>
              </w:rPr>
              <w:t>Plazo de ejecución</w:t>
            </w:r>
          </w:p>
        </w:tc>
        <w:tc>
          <w:tcPr>
            <w:tcW w:w="62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1DD315D" w14:textId="77777777" w:rsidR="00992C43" w:rsidRDefault="00000000">
            <w:pPr>
              <w:jc w:val="both"/>
            </w:pPr>
            <w:r>
              <w:t>Tres (3) meses contados a partir de la suscripción del acta de inicio.</w:t>
            </w:r>
          </w:p>
        </w:tc>
      </w:tr>
      <w:tr w:rsidR="00992C43" w14:paraId="76A0B8D5" w14:textId="77777777" w:rsidTr="00C921B3">
        <w:tc>
          <w:tcPr>
            <w:tcW w:w="312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E9180B0" w14:textId="77777777" w:rsidR="00992C43" w:rsidRDefault="00000000">
            <w:r>
              <w:rPr>
                <w:b/>
                <w:bCs/>
              </w:rPr>
              <w:t>Valor total del contrato</w:t>
            </w:r>
          </w:p>
        </w:tc>
        <w:tc>
          <w:tcPr>
            <w:tcW w:w="62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F02B9DB" w14:textId="7F66A53E" w:rsidR="00992C43" w:rsidRDefault="00000000">
            <w:pPr>
              <w:jc w:val="both"/>
            </w:pPr>
            <w:r>
              <w:t>$</w:t>
            </w:r>
            <w:r w:rsidR="00C921B3">
              <w:t xml:space="preserve"> 9.000.000</w:t>
            </w:r>
            <w:r>
              <w:t xml:space="preserve"> (</w:t>
            </w:r>
            <w:r w:rsidR="00C921B3">
              <w:t xml:space="preserve">NUEVE MILLONES DE </w:t>
            </w:r>
            <w:r>
              <w:t>PESOS M/CTE), incluidos todos los costos, impuestos y contribuciones.</w:t>
            </w:r>
          </w:p>
        </w:tc>
      </w:tr>
      <w:tr w:rsidR="00992C43" w14:paraId="454DE288" w14:textId="77777777" w:rsidTr="00C921B3">
        <w:tc>
          <w:tcPr>
            <w:tcW w:w="312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EDFBF04" w14:textId="77777777" w:rsidR="00992C43" w:rsidRDefault="00000000">
            <w:r>
              <w:rPr>
                <w:b/>
                <w:bCs/>
              </w:rPr>
              <w:t>Fuente de Financiación</w:t>
            </w:r>
          </w:p>
        </w:tc>
        <w:tc>
          <w:tcPr>
            <w:tcW w:w="62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8AFA4B1" w14:textId="77777777" w:rsidR="00992C43" w:rsidRDefault="00000000">
            <w:pPr>
              <w:jc w:val="both"/>
            </w:pPr>
            <w:r>
              <w:t>Recursos propios del Fondo Mixto de la Cultura y las Artes del Departamento del Quindío.</w:t>
            </w:r>
          </w:p>
        </w:tc>
      </w:tr>
      <w:tr w:rsidR="00992C43" w14:paraId="7A0D80A6" w14:textId="77777777" w:rsidTr="00C921B3">
        <w:tc>
          <w:tcPr>
            <w:tcW w:w="312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7F85924" w14:textId="77777777" w:rsidR="00992C43" w:rsidRDefault="00000000">
            <w:r>
              <w:rPr>
                <w:b/>
                <w:bCs/>
              </w:rPr>
              <w:t>Lugar de ejecución</w:t>
            </w:r>
          </w:p>
        </w:tc>
        <w:tc>
          <w:tcPr>
            <w:tcW w:w="62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D809CD5" w14:textId="77777777" w:rsidR="00992C43" w:rsidRDefault="00000000">
            <w:pPr>
              <w:jc w:val="both"/>
            </w:pPr>
            <w:r>
              <w:t>Fondo Mixto de la Cultura y las Artes del Departamento del Quindío, Armenia, Quindío, sin perjuicio de las actividades que deban realizarse en otros lugares en cumplimiento del objeto contractual.</w:t>
            </w:r>
          </w:p>
        </w:tc>
      </w:tr>
    </w:tbl>
    <w:p w14:paraId="730D6872" w14:textId="77777777" w:rsidR="00992C43" w:rsidRDefault="00992C43"/>
    <w:p w14:paraId="646CDF43" w14:textId="77777777" w:rsidR="00992C43" w:rsidRDefault="00000000">
      <w:pPr>
        <w:jc w:val="both"/>
      </w:pPr>
      <w:r>
        <w:t>JUSTIFICACIÓN DE LA MODALIDAD DE SELECCIÓN: El presente proceso contractual se adelantará bajo la modalidad de contratación directa, de conformidad con lo establecido en el artículo 27 del Manual de Contratación del Fondo Mixto para la Promoción de las Artes y la Cultura del Departamento del Quindío, dado que el objeto a contratar corresponde a prestación de servicios profesionales, modalidad expresamente prevista para contratación directa independientemente de la cuantía, siempre que se acredite la idoneidad del contratista.</w:t>
      </w:r>
    </w:p>
    <w:p w14:paraId="3FBE054D" w14:textId="77777777" w:rsidR="00992C43" w:rsidRDefault="00992C43"/>
    <w:p w14:paraId="77DE2D64" w14:textId="77777777" w:rsidR="00992C43" w:rsidRDefault="00000000">
      <w:pPr>
        <w:jc w:val="both"/>
      </w:pPr>
      <w:r>
        <w:t>No obstante, y en concordancia con lo dispuesto en el parágrafo del artículo 29 del Manual de Contratación, el presente proceso se adelanta durante la vigencia de la Ley 996 de 2005 — Ley de Garantías Electorales —, lo que impone a la entidad la obligación de adelantar el proceso mediante carta de invitación a presentar oferta, publicada por un (1) día hábil en la página web de la entidad, en la que se definirán las condiciones del proceso y los requisitos para la presentación de propuestas.</w:t>
      </w:r>
    </w:p>
    <w:p w14:paraId="21804E0A" w14:textId="77777777" w:rsidR="00992C43" w:rsidRDefault="00992C43"/>
    <w:p w14:paraId="523EA116" w14:textId="77777777" w:rsidR="00992C43" w:rsidRDefault="00000000">
      <w:pPr>
        <w:jc w:val="both"/>
      </w:pPr>
      <w:r>
        <w:t>En cumplimiento de lo anterior, el presente proceso, aun cuando se adelanta bajo la modalidad de contratación directa, incorporará un mecanismo de publicidad y concurrencia mediante invitación pública. Una vez recibidas las propuestas, la entidad verificará las condiciones jurídicas, técnicas y de idoneidad de los oferentes, la ausencia de inhabilidades e incompatibilidades, y seleccionará la oferta más favorable conforme a los criterios establecidos en los presentes estudios previos.</w:t>
      </w:r>
    </w:p>
    <w:p w14:paraId="47B69F76" w14:textId="77777777" w:rsidR="00992C43" w:rsidRDefault="00992C43"/>
    <w:p w14:paraId="44103CDF" w14:textId="77777777" w:rsidR="00992C43" w:rsidRDefault="00000000">
      <w:pPr>
        <w:jc w:val="both"/>
      </w:pPr>
      <w:r>
        <w:t>CRITERIO DE SELECCIÓN: La selección se realizará por PRECIO, entre los oferentes que cumplan a cabalidad con todos los requisitos habilitantes jurídicos, técnicos y de idoneidad establecidos en la invitación. La oferta de menor precio que cumpla con todos los requisitos habilitantes será la seleccionada.</w:t>
      </w:r>
    </w:p>
    <w:p w14:paraId="3DFC0A08" w14:textId="77777777" w:rsidR="00992C43" w:rsidRDefault="00992C43"/>
    <w:p w14:paraId="0919B8A4" w14:textId="77777777" w:rsidR="00992C43" w:rsidRDefault="00000000">
      <w:pPr>
        <w:jc w:val="both"/>
      </w:pPr>
      <w:r>
        <w:lastRenderedPageBreak/>
        <w:t>Esta actuación se ajusta a los principios de transparencia, economía, responsabilidad y selección objetiva previstos en los artículos 24, 25 y 26 de la Ley 80 de 1993, aplicables al Fondo Mixto en virtud de su naturaleza de entidad con participación pública.</w:t>
      </w:r>
    </w:p>
    <w:p w14:paraId="3ACD15FD" w14:textId="77777777" w:rsidR="00992C43" w:rsidRDefault="00992C43"/>
    <w:p w14:paraId="68D15D67" w14:textId="77777777" w:rsidR="00992C43" w:rsidRDefault="00000000">
      <w:pPr>
        <w:jc w:val="both"/>
      </w:pPr>
      <w:r>
        <w:rPr>
          <w:b/>
          <w:bCs/>
        </w:rPr>
        <w:t>3. OBLIGACIONES DE LAS PARTES</w:t>
      </w:r>
    </w:p>
    <w:p w14:paraId="42F93819" w14:textId="77777777" w:rsidR="00992C43" w:rsidRDefault="00992C43"/>
    <w:p w14:paraId="6DE9DE56" w14:textId="77777777" w:rsidR="00992C43" w:rsidRDefault="00000000">
      <w:pPr>
        <w:jc w:val="both"/>
      </w:pPr>
      <w:r>
        <w:rPr>
          <w:b/>
          <w:bCs/>
        </w:rPr>
        <w:t>OBLIGACIONES ESPECÍFICAS DEL CONTRATISTA:</w:t>
      </w:r>
    </w:p>
    <w:p w14:paraId="40037F7B" w14:textId="77777777" w:rsidR="00992C43" w:rsidRDefault="00992C43"/>
    <w:p w14:paraId="613E5D49" w14:textId="2AF0CA41" w:rsidR="00992C43" w:rsidRDefault="00000000" w:rsidP="00C921B3">
      <w:pPr>
        <w:pStyle w:val="Prrafodelista"/>
        <w:numPr>
          <w:ilvl w:val="0"/>
          <w:numId w:val="4"/>
        </w:numPr>
        <w:jc w:val="both"/>
      </w:pPr>
      <w:r>
        <w:t>Brindar apoyo en la presentación de informes de acuerdo con la periodicidad establecida por el Fondo Mixto de la Cultura y las Artes del Quindío y demás entidades que lo requieran en cuanto a la ejecución de los proyectos financiados con los recursos del Sistema General de Regalías.</w:t>
      </w:r>
    </w:p>
    <w:p w14:paraId="308D9DED" w14:textId="40AA96C0" w:rsidR="00992C43" w:rsidRDefault="00000000" w:rsidP="00C921B3">
      <w:pPr>
        <w:pStyle w:val="Prrafodelista"/>
        <w:numPr>
          <w:ilvl w:val="0"/>
          <w:numId w:val="4"/>
        </w:numPr>
        <w:jc w:val="both"/>
      </w:pPr>
      <w:r>
        <w:t>Brindar apoyo y acompañamiento en el seguimiento a la formulación de proyectos en los diferentes municipios del país, de conformidad con las solicitudes que los mismos hagan a la entidad y que sean debidamente autorizadas por la gerencia.</w:t>
      </w:r>
    </w:p>
    <w:p w14:paraId="43F04FDC" w14:textId="0B873A6D" w:rsidR="00992C43" w:rsidRDefault="00000000" w:rsidP="00C921B3">
      <w:pPr>
        <w:pStyle w:val="Prrafodelista"/>
        <w:numPr>
          <w:ilvl w:val="0"/>
          <w:numId w:val="4"/>
        </w:numPr>
        <w:jc w:val="both"/>
      </w:pPr>
      <w:r>
        <w:t>Brindar apoyo en la elaboración y verificación de requisitos de cada uno de los proyectos en los cuales se designe a la entidad como ejecutora.</w:t>
      </w:r>
    </w:p>
    <w:p w14:paraId="75347EB0" w14:textId="04E9DB5B" w:rsidR="00992C43" w:rsidRDefault="00000000" w:rsidP="00C921B3">
      <w:pPr>
        <w:pStyle w:val="Prrafodelista"/>
        <w:numPr>
          <w:ilvl w:val="0"/>
          <w:numId w:val="4"/>
        </w:numPr>
        <w:jc w:val="both"/>
      </w:pPr>
      <w:r>
        <w:t>Brindar apoyo en la revisión, validación y cargue de la información en la plataforma GESPROY del Departamento Nacional de Planeación de acuerdo con los proyectos en los que haya sido designado ejecutor el Fondo Mixto.</w:t>
      </w:r>
    </w:p>
    <w:p w14:paraId="79ED28FC" w14:textId="0E0D0E06" w:rsidR="00992C43" w:rsidRDefault="00000000" w:rsidP="00C921B3">
      <w:pPr>
        <w:pStyle w:val="Prrafodelista"/>
        <w:numPr>
          <w:ilvl w:val="0"/>
          <w:numId w:val="4"/>
        </w:numPr>
        <w:jc w:val="both"/>
      </w:pPr>
      <w:r>
        <w:t>Brindar apoyo en el seguimiento al índice de gestión de proyectos del Departamento Nacional de Planeación.</w:t>
      </w:r>
    </w:p>
    <w:p w14:paraId="1A4A3FEA" w14:textId="58FB1E29" w:rsidR="00992C43" w:rsidRDefault="00000000" w:rsidP="00C921B3">
      <w:pPr>
        <w:pStyle w:val="Prrafodelista"/>
        <w:numPr>
          <w:ilvl w:val="0"/>
          <w:numId w:val="4"/>
        </w:numPr>
        <w:jc w:val="both"/>
      </w:pPr>
      <w:r>
        <w:t>Apoyar en los procesos de cierre de los proyectos ejecutados por la entidad financiados con los recursos del Sistema General de Regalías.</w:t>
      </w:r>
    </w:p>
    <w:p w14:paraId="7E284109" w14:textId="77777777" w:rsidR="00992C43" w:rsidRDefault="00992C43"/>
    <w:p w14:paraId="6954041B" w14:textId="77777777" w:rsidR="00992C43" w:rsidRDefault="00000000">
      <w:pPr>
        <w:jc w:val="both"/>
      </w:pPr>
      <w:r>
        <w:t>PARÁGRAFO: Las actividades desarrolladas por el contratista tienen carácter de prestación de servicios profesionales y en ningún caso implicarán el ejercicio de funciones permanentes propias de la planta de personal, ni generarán relación laboral alguna con la entidad.</w:t>
      </w:r>
    </w:p>
    <w:p w14:paraId="572E7A2A" w14:textId="77777777" w:rsidR="00992C43" w:rsidRDefault="00992C43"/>
    <w:p w14:paraId="2D118EDA" w14:textId="77777777" w:rsidR="00992C43" w:rsidRDefault="00000000">
      <w:pPr>
        <w:jc w:val="both"/>
      </w:pPr>
      <w:r>
        <w:rPr>
          <w:b/>
          <w:bCs/>
        </w:rPr>
        <w:t>OBLIGACIONES GENERALES DEL CONTRATISTA:</w:t>
      </w:r>
    </w:p>
    <w:p w14:paraId="15A202C3" w14:textId="77777777" w:rsidR="00992C43" w:rsidRDefault="00992C43"/>
    <w:p w14:paraId="0350A3D9" w14:textId="694648DB" w:rsidR="00992C43" w:rsidRDefault="00000000" w:rsidP="00C921B3">
      <w:pPr>
        <w:pStyle w:val="Prrafodelista"/>
        <w:numPr>
          <w:ilvl w:val="0"/>
          <w:numId w:val="9"/>
        </w:numPr>
        <w:jc w:val="both"/>
      </w:pPr>
      <w:r>
        <w:t>Cumplir con el objeto del contrato con plena autonomía administrativa y bajo su propia responsabilidad. Por tanto, no existe ni existirá ningún tipo de subordinación ni vínculo laboral del contratista con el Fondo Mixto de la Cultura y las Artes del Quindío.</w:t>
      </w:r>
    </w:p>
    <w:p w14:paraId="47AA675D" w14:textId="63340B7C" w:rsidR="00992C43" w:rsidRDefault="00000000" w:rsidP="00C921B3">
      <w:pPr>
        <w:pStyle w:val="Prrafodelista"/>
        <w:numPr>
          <w:ilvl w:val="0"/>
          <w:numId w:val="9"/>
        </w:numPr>
        <w:jc w:val="both"/>
      </w:pPr>
      <w:r>
        <w:t>Obrar con lealtad, diligencia, oportunidad y buena fe en la ejecución del contrato, evitando dilaciones injustificadas en las actividades contratadas.</w:t>
      </w:r>
    </w:p>
    <w:p w14:paraId="6F4C4914" w14:textId="63269265" w:rsidR="00992C43" w:rsidRDefault="00000000" w:rsidP="00C921B3">
      <w:pPr>
        <w:pStyle w:val="Prrafodelista"/>
        <w:numPr>
          <w:ilvl w:val="0"/>
          <w:numId w:val="9"/>
        </w:numPr>
        <w:jc w:val="both"/>
      </w:pPr>
      <w:r>
        <w:t>Responder por sus actuaciones y omisiones derivadas de la celebración y ejecución del contrato.</w:t>
      </w:r>
    </w:p>
    <w:p w14:paraId="5C9C837E" w14:textId="668E615E" w:rsidR="00992C43" w:rsidRDefault="00000000" w:rsidP="00C921B3">
      <w:pPr>
        <w:pStyle w:val="Prrafodelista"/>
        <w:numPr>
          <w:ilvl w:val="0"/>
          <w:numId w:val="9"/>
        </w:numPr>
        <w:jc w:val="both"/>
      </w:pPr>
      <w:r>
        <w:t>Presentar informe de las actividades que contenga la descripción detallada de los servicios prestados, acompañado del informe técnico para acceder al pago, y en todo caso cuando así lo requiera el funcionario designado para ejercer la supervisión del contrato.</w:t>
      </w:r>
    </w:p>
    <w:p w14:paraId="7B6D62F2" w14:textId="486501DF" w:rsidR="00992C43" w:rsidRDefault="00000000" w:rsidP="00C921B3">
      <w:pPr>
        <w:pStyle w:val="Prrafodelista"/>
        <w:numPr>
          <w:ilvl w:val="0"/>
          <w:numId w:val="9"/>
        </w:numPr>
        <w:jc w:val="both"/>
      </w:pPr>
      <w:r>
        <w:t xml:space="preserve">Cumplir con sus obligaciones frente al Sistema de Seguridad Social Integral, manteniendo los pagos al día durante la ejecución del contrato, so pena de incurrir en </w:t>
      </w:r>
      <w:r>
        <w:lastRenderedPageBreak/>
        <w:t>las sanciones establecidas en el artículo 1° de la Ley 828 de 2003, o en las disposiciones que la modifiquen, deroguen o adicionen.</w:t>
      </w:r>
    </w:p>
    <w:p w14:paraId="2E79C684" w14:textId="20BB1807" w:rsidR="00992C43" w:rsidRDefault="00000000" w:rsidP="00C921B3">
      <w:pPr>
        <w:pStyle w:val="Prrafodelista"/>
        <w:numPr>
          <w:ilvl w:val="0"/>
          <w:numId w:val="9"/>
        </w:numPr>
        <w:jc w:val="both"/>
      </w:pPr>
      <w:r>
        <w:t>Realizar el pago de los tributos que genera la suscripción, perfeccionamiento y ejecución del contrato.</w:t>
      </w:r>
    </w:p>
    <w:p w14:paraId="10C17F50" w14:textId="01384BA3" w:rsidR="00992C43" w:rsidRDefault="00000000" w:rsidP="00C921B3">
      <w:pPr>
        <w:pStyle w:val="Prrafodelista"/>
        <w:numPr>
          <w:ilvl w:val="0"/>
          <w:numId w:val="9"/>
        </w:numPr>
        <w:jc w:val="both"/>
      </w:pPr>
      <w:r>
        <w:t>Mantener indemne al Fondo Mixto de la Cultura y las Artes del Quindío contra todo reclamo, demanda, acción legal y costos que puedan causarse o surgir durante la ejecución del objeto y obligaciones del contrato.</w:t>
      </w:r>
    </w:p>
    <w:p w14:paraId="6A3DCCDE" w14:textId="3C4786B9" w:rsidR="00992C43" w:rsidRDefault="00000000" w:rsidP="00C921B3">
      <w:pPr>
        <w:pStyle w:val="Prrafodelista"/>
        <w:numPr>
          <w:ilvl w:val="0"/>
          <w:numId w:val="9"/>
        </w:numPr>
        <w:jc w:val="both"/>
      </w:pPr>
      <w:r>
        <w:t>Asistir a las citaciones que la entidad le realice de forma verbal o por escrito.</w:t>
      </w:r>
    </w:p>
    <w:p w14:paraId="5FE95250" w14:textId="4202D965" w:rsidR="00992C43" w:rsidRDefault="00000000" w:rsidP="00C921B3">
      <w:pPr>
        <w:pStyle w:val="Prrafodelista"/>
        <w:numPr>
          <w:ilvl w:val="0"/>
          <w:numId w:val="9"/>
        </w:numPr>
        <w:jc w:val="both"/>
      </w:pPr>
      <w:r>
        <w:t>Atender las observaciones y sugerencias de mejora realizadas por el funcionario encargado de ejercer la vigilancia y control del contrato.</w:t>
      </w:r>
    </w:p>
    <w:p w14:paraId="1507B5F6" w14:textId="77777777" w:rsidR="00992C43" w:rsidRDefault="00992C43"/>
    <w:p w14:paraId="63DC4B3F" w14:textId="77777777" w:rsidR="00992C43" w:rsidRDefault="00000000">
      <w:pPr>
        <w:jc w:val="both"/>
      </w:pPr>
      <w:r>
        <w:rPr>
          <w:b/>
          <w:bCs/>
        </w:rPr>
        <w:t>OBLIGACIONES DEL CONTRATANTE:</w:t>
      </w:r>
    </w:p>
    <w:p w14:paraId="153FA886" w14:textId="77777777" w:rsidR="00992C43" w:rsidRDefault="00992C43"/>
    <w:p w14:paraId="4630E117" w14:textId="285D3F78" w:rsidR="00992C43" w:rsidRDefault="00000000" w:rsidP="00F579D9">
      <w:pPr>
        <w:pStyle w:val="Prrafodelista"/>
        <w:numPr>
          <w:ilvl w:val="0"/>
          <w:numId w:val="14"/>
        </w:numPr>
        <w:jc w:val="both"/>
      </w:pPr>
      <w:r>
        <w:t>Pagar al contratista el valor del contrato en la forma y condiciones establecidas, previa verificación del cumplimiento de las obligaciones contractuales y la presentación de los informes o productos a que haya lugar.</w:t>
      </w:r>
    </w:p>
    <w:p w14:paraId="5C3802F9" w14:textId="7FCBE585" w:rsidR="00992C43" w:rsidRDefault="00000000" w:rsidP="00F579D9">
      <w:pPr>
        <w:pStyle w:val="Prrafodelista"/>
        <w:numPr>
          <w:ilvl w:val="0"/>
          <w:numId w:val="14"/>
        </w:numPr>
        <w:jc w:val="both"/>
      </w:pPr>
      <w:r>
        <w:t>Designar un supervisor del contrato, quien será el encargado de realizar el seguimiento técnico, administrativo y financiero a la ejecución del mismo, conforme a lo previsto en el Manual de Contratación de la entidad.</w:t>
      </w:r>
    </w:p>
    <w:p w14:paraId="6BD6FF91" w14:textId="5F43AC96" w:rsidR="00992C43" w:rsidRDefault="00000000" w:rsidP="00F579D9">
      <w:pPr>
        <w:pStyle w:val="Prrafodelista"/>
        <w:numPr>
          <w:ilvl w:val="0"/>
          <w:numId w:val="14"/>
        </w:numPr>
        <w:jc w:val="both"/>
      </w:pPr>
      <w:r>
        <w:t>Suministrar al contratista la información, documentos y lineamientos necesarios para la adecuada ejecución del objeto contractual.</w:t>
      </w:r>
    </w:p>
    <w:p w14:paraId="32175A35" w14:textId="4866F7A2" w:rsidR="00992C43" w:rsidRDefault="00000000" w:rsidP="00F579D9">
      <w:pPr>
        <w:pStyle w:val="Prrafodelista"/>
        <w:numPr>
          <w:ilvl w:val="0"/>
          <w:numId w:val="14"/>
        </w:numPr>
        <w:jc w:val="both"/>
      </w:pPr>
      <w:r>
        <w:t>Facilitar las condiciones necesarias para el desarrollo de las actividades contractuales, en lo que resulte pertinente, sin que ello implique la configuración de subordinación o relación laboral.</w:t>
      </w:r>
    </w:p>
    <w:p w14:paraId="44EC78BF" w14:textId="2D289868" w:rsidR="00992C43" w:rsidRDefault="00000000" w:rsidP="00F579D9">
      <w:pPr>
        <w:pStyle w:val="Prrafodelista"/>
        <w:numPr>
          <w:ilvl w:val="0"/>
          <w:numId w:val="14"/>
        </w:numPr>
        <w:jc w:val="both"/>
      </w:pPr>
      <w:r>
        <w:t>Verificar el cumplimiento de las obligaciones contractuales por parte del contratista, dejando constancia de ello a través de los informes de supervisión correspondientes.</w:t>
      </w:r>
    </w:p>
    <w:p w14:paraId="3EE11AE4" w14:textId="75F18600" w:rsidR="00992C43" w:rsidRDefault="00000000" w:rsidP="00F579D9">
      <w:pPr>
        <w:pStyle w:val="Prrafodelista"/>
        <w:numPr>
          <w:ilvl w:val="0"/>
          <w:numId w:val="14"/>
        </w:numPr>
        <w:jc w:val="both"/>
      </w:pPr>
      <w:r>
        <w:t>Exigir al contratista la acreditación del cumplimiento de sus obligaciones en materia de seguridad social integral, en los términos de la normatividad vigente.</w:t>
      </w:r>
    </w:p>
    <w:p w14:paraId="5CD17F0F" w14:textId="7D3ED6C3" w:rsidR="00992C43" w:rsidRDefault="00000000" w:rsidP="00F579D9">
      <w:pPr>
        <w:pStyle w:val="Prrafodelista"/>
        <w:numPr>
          <w:ilvl w:val="0"/>
          <w:numId w:val="14"/>
        </w:numPr>
        <w:jc w:val="both"/>
      </w:pPr>
      <w:r>
        <w:t>Resolver oportunamente las solicitudes, observaciones o requerimientos que formule el contratista en desarrollo del contrato.</w:t>
      </w:r>
    </w:p>
    <w:p w14:paraId="6C04414E" w14:textId="7BA6477B" w:rsidR="00992C43" w:rsidRDefault="00000000" w:rsidP="00F579D9">
      <w:pPr>
        <w:pStyle w:val="Prrafodelista"/>
        <w:numPr>
          <w:ilvl w:val="0"/>
          <w:numId w:val="14"/>
        </w:numPr>
        <w:jc w:val="both"/>
      </w:pPr>
      <w:r>
        <w:t>Velar por el mantenimiento del equilibrio económico del contrato, en los términos de la normativa aplicable y los principios generales de la contratación.</w:t>
      </w:r>
    </w:p>
    <w:p w14:paraId="7A4A4BE3" w14:textId="20753CF6" w:rsidR="00992C43" w:rsidRDefault="00000000" w:rsidP="00F579D9">
      <w:pPr>
        <w:pStyle w:val="Prrafodelista"/>
        <w:numPr>
          <w:ilvl w:val="0"/>
          <w:numId w:val="14"/>
        </w:numPr>
        <w:jc w:val="both"/>
      </w:pPr>
      <w:r>
        <w:t>Adelantar las actuaciones administrativas necesarias en caso de incumplimiento contractual, garantizando el debido proceso.</w:t>
      </w:r>
    </w:p>
    <w:p w14:paraId="0F4E3BBA" w14:textId="308CADAC" w:rsidR="00992C43" w:rsidRDefault="00000000" w:rsidP="00F579D9">
      <w:pPr>
        <w:pStyle w:val="Prrafodelista"/>
        <w:numPr>
          <w:ilvl w:val="0"/>
          <w:numId w:val="14"/>
        </w:numPr>
        <w:jc w:val="both"/>
      </w:pPr>
      <w:r>
        <w:t>Recibir a satisfacción las actividades desarrolladas por el contratista, siempre que se ajusten a las condiciones pactadas.</w:t>
      </w:r>
    </w:p>
    <w:p w14:paraId="47561694" w14:textId="77777777" w:rsidR="00992C43" w:rsidRDefault="00992C43"/>
    <w:p w14:paraId="4CACF498" w14:textId="77777777" w:rsidR="00992C43" w:rsidRDefault="00000000">
      <w:pPr>
        <w:jc w:val="both"/>
      </w:pPr>
      <w:r>
        <w:rPr>
          <w:b/>
          <w:bCs/>
        </w:rPr>
        <w:t>4. VALOR, FORMA DE PAGO Y CONTROL</w:t>
      </w:r>
    </w:p>
    <w:p w14:paraId="22305A57" w14:textId="77777777" w:rsidR="00992C43" w:rsidRDefault="00992C4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92C43" w14:paraId="7F18467A" w14:textId="77777777">
        <w:tc>
          <w:tcPr>
            <w:tcW w:w="312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34067D65" w14:textId="77777777" w:rsidR="00992C43" w:rsidRDefault="00000000">
            <w:r>
              <w:rPr>
                <w:b/>
                <w:bCs/>
              </w:rPr>
              <w:t>Valor total del contrato</w:t>
            </w:r>
          </w:p>
        </w:tc>
        <w:tc>
          <w:tcPr>
            <w:tcW w:w="62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8055199" w14:textId="63258A1A" w:rsidR="00992C43" w:rsidRDefault="00000000">
            <w:pPr>
              <w:jc w:val="both"/>
            </w:pPr>
            <w:r>
              <w:t>$</w:t>
            </w:r>
            <w:r w:rsidR="00C921B3">
              <w:t>9.000.000</w:t>
            </w:r>
            <w:r>
              <w:t xml:space="preserve"> (</w:t>
            </w:r>
            <w:r w:rsidR="00C921B3">
              <w:t>NUEVE MILLONES DE</w:t>
            </w:r>
            <w:r>
              <w:t xml:space="preserve"> PESOS M/CTE), incluidos todos los costos directos e indirectos, impuestos, tasas, contribuciones y demás erogaciones a que haya lugar.</w:t>
            </w:r>
          </w:p>
        </w:tc>
      </w:tr>
      <w:tr w:rsidR="00992C43" w14:paraId="1A790273" w14:textId="77777777">
        <w:tc>
          <w:tcPr>
            <w:tcW w:w="312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6154A5BD" w14:textId="77777777" w:rsidR="00992C43" w:rsidRDefault="00000000">
            <w:r>
              <w:rPr>
                <w:b/>
                <w:bCs/>
              </w:rPr>
              <w:lastRenderedPageBreak/>
              <w:t>Forma de pago</w:t>
            </w:r>
          </w:p>
        </w:tc>
        <w:tc>
          <w:tcPr>
            <w:tcW w:w="62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7672166" w14:textId="2BC1D022" w:rsidR="00992C43" w:rsidRDefault="00000000">
            <w:pPr>
              <w:jc w:val="both"/>
            </w:pPr>
            <w:r>
              <w:t>Tres (3) pagos mensuales por valor de $</w:t>
            </w:r>
            <w:r w:rsidR="00C921B3">
              <w:t>3.000</w:t>
            </w:r>
            <w:r>
              <w:t>.000,00 (</w:t>
            </w:r>
            <w:r w:rsidR="00C921B3">
              <w:t>TRES MILLONES DE</w:t>
            </w:r>
            <w:r>
              <w:t xml:space="preserve"> PESOS M/CTE) cada uno; mes vencido, previa presentación de informe mensual de actividades, certificación de cumplimiento a satisfacción por parte del supervisor y acreditación del pago de seguridad social.</w:t>
            </w:r>
          </w:p>
        </w:tc>
      </w:tr>
      <w:tr w:rsidR="00992C43" w14:paraId="710DA362" w14:textId="77777777">
        <w:tc>
          <w:tcPr>
            <w:tcW w:w="312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2F5FB8B1" w14:textId="77777777" w:rsidR="00992C43" w:rsidRDefault="00000000">
            <w:r>
              <w:rPr>
                <w:b/>
                <w:bCs/>
              </w:rPr>
              <w:t>Supervisión</w:t>
            </w:r>
          </w:p>
        </w:tc>
        <w:tc>
          <w:tcPr>
            <w:tcW w:w="62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63D19A6" w14:textId="77777777" w:rsidR="00992C43" w:rsidRDefault="00000000">
            <w:pPr>
              <w:jc w:val="both"/>
            </w:pPr>
            <w:r>
              <w:t>La vigilancia y control será ejercida por el Gerente del Fondo Mixto y/o quien éste designe, quien ejercerá la supervisión técnica, administrativa, financiera, contable y jurídica sobre la ejecución del objeto contratado.</w:t>
            </w:r>
          </w:p>
        </w:tc>
      </w:tr>
      <w:tr w:rsidR="00992C43" w14:paraId="46AF38E8" w14:textId="77777777">
        <w:tc>
          <w:tcPr>
            <w:tcW w:w="3120" w:type="dxa"/>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3341DBA4" w14:textId="77777777" w:rsidR="00992C43" w:rsidRDefault="00000000">
            <w:r>
              <w:rPr>
                <w:b/>
                <w:bCs/>
              </w:rPr>
              <w:t>Duración</w:t>
            </w:r>
          </w:p>
        </w:tc>
        <w:tc>
          <w:tcPr>
            <w:tcW w:w="62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093F1C8" w14:textId="77777777" w:rsidR="00992C43" w:rsidRDefault="00000000">
            <w:pPr>
              <w:jc w:val="both"/>
            </w:pPr>
            <w:r>
              <w:t>Tres (3) meses contados a partir de la suscripción del acta de inicio.</w:t>
            </w:r>
          </w:p>
        </w:tc>
      </w:tr>
    </w:tbl>
    <w:p w14:paraId="4B26FF6A" w14:textId="77777777" w:rsidR="00992C43" w:rsidRDefault="00992C43"/>
    <w:p w14:paraId="3221505D" w14:textId="77777777" w:rsidR="00992C43" w:rsidRDefault="00000000">
      <w:pPr>
        <w:jc w:val="both"/>
      </w:pPr>
      <w:r>
        <w:rPr>
          <w:b/>
          <w:bCs/>
        </w:rPr>
        <w:t>5. ANÁLISIS DE LA GARANTÍA ÚNICA</w:t>
      </w:r>
    </w:p>
    <w:p w14:paraId="4314C4DF" w14:textId="77777777" w:rsidR="00992C43" w:rsidRDefault="00992C43"/>
    <w:p w14:paraId="0ED164A0" w14:textId="77777777" w:rsidR="00992C43" w:rsidRDefault="00000000">
      <w:pPr>
        <w:jc w:val="both"/>
      </w:pPr>
      <w:r>
        <w:t>De conformidad con la naturaleza jurídica del contrato a celebrar, su objeto, cuantía y características, la entidad considera que no se hace necesario exigir la constitución de garantías por parte del contratista.</w:t>
      </w:r>
    </w:p>
    <w:p w14:paraId="120DF7CA" w14:textId="77777777" w:rsidR="00992C43" w:rsidRDefault="00992C43"/>
    <w:p w14:paraId="3CE7B38F" w14:textId="77777777" w:rsidR="00992C43" w:rsidRDefault="00000000">
      <w:pPr>
        <w:jc w:val="both"/>
      </w:pPr>
      <w:r>
        <w:t>En efecto, el presente proceso tiene por objeto la prestación de servicios profesionales de asesoría y acompañamiento en la actualización de aplicativos institucionales y del Sistema de Gestión de Calidad, los cuales corresponden a labores de carácter intelectual y técnico que no implican la ejecución de obras, el suministro de bienes, el manejo de anticipos, ni la asunción de riesgos técnicos, financieros o económicos de alta complejidad.</w:t>
      </w:r>
    </w:p>
    <w:p w14:paraId="1FE0511D" w14:textId="77777777" w:rsidR="00992C43" w:rsidRDefault="00992C43"/>
    <w:p w14:paraId="7B94890B" w14:textId="77777777" w:rsidR="00992C43" w:rsidRDefault="00000000">
      <w:pPr>
        <w:jc w:val="both"/>
      </w:pPr>
      <w:r>
        <w:t>Así mismo, se trata de un contrato cuya ejecución se desarrolla de manera progresiva, mediante el cumplimiento de actividades verificables a través de informes mensuales, lo que permite a la entidad ejercer un control permanente sobre su ejecución a través de la supervisión contractual, mitigando de manera efectiva los riesgos asociados al incumplimiento.</w:t>
      </w:r>
    </w:p>
    <w:p w14:paraId="0C5A5E17" w14:textId="77777777" w:rsidR="00992C43" w:rsidRDefault="00992C43"/>
    <w:p w14:paraId="01D84BD6" w14:textId="77777777" w:rsidR="00992C43" w:rsidRDefault="00000000">
      <w:pPr>
        <w:jc w:val="both"/>
      </w:pPr>
      <w:r>
        <w:t>De otra parte, la no exigencia de garantías resulta acorde con lo previsto en el Manual de Contratación del Fondo Mixto para la Promoción de las Artes y la Cultura del Departamento del Quindío, el cual faculta a la entidad para determinar, en cada caso concreto, la necesidad de exigir garantías, atendiendo a la naturaleza del contrato y a los riesgos asociados al mismo.</w:t>
      </w:r>
    </w:p>
    <w:p w14:paraId="61E1FC0D" w14:textId="77777777" w:rsidR="00992C43" w:rsidRDefault="00992C43"/>
    <w:p w14:paraId="358F581E" w14:textId="77777777" w:rsidR="00992C43" w:rsidRDefault="00000000">
      <w:pPr>
        <w:jc w:val="both"/>
      </w:pPr>
      <w:r>
        <w:t>En consecuencia, y en aplicación de los principios de proporcionalidad, economía y responsabilidad, la entidad determina que no se exigirá la constitución de garantías para la ejecución del presente contrato, sin perjuicio de las facultades de supervisión, control y eventual imposición de medidas contractuales en caso de incumplimiento.</w:t>
      </w:r>
    </w:p>
    <w:p w14:paraId="573435C3" w14:textId="77777777" w:rsidR="00992C43" w:rsidRDefault="00992C43"/>
    <w:p w14:paraId="08FF62E5" w14:textId="77777777" w:rsidR="00992C43" w:rsidRDefault="00000000">
      <w:pPr>
        <w:jc w:val="both"/>
      </w:pPr>
      <w:r>
        <w:rPr>
          <w:b/>
          <w:bCs/>
        </w:rPr>
        <w:t>6. IDONEIDAD DEL CONTRATISTA — REQUISITOS HABILITANTES</w:t>
      </w:r>
    </w:p>
    <w:p w14:paraId="488191A1" w14:textId="77777777" w:rsidR="00992C43" w:rsidRDefault="00992C43"/>
    <w:p w14:paraId="2DBCAE4C" w14:textId="77777777" w:rsidR="00992C43" w:rsidRDefault="00000000">
      <w:pPr>
        <w:jc w:val="both"/>
      </w:pPr>
      <w:r>
        <w:lastRenderedPageBreak/>
        <w:t>De conformidad con la naturaleza del objeto contractual y en aplicación de los principios de selección objetiva, transparencia y responsabilidad, el contratista deberá acreditar los siguientes requisitos mínimos de idoneidad y experiencia:</w:t>
      </w:r>
    </w:p>
    <w:p w14:paraId="3A776729" w14:textId="77777777" w:rsidR="00992C43" w:rsidRDefault="00992C4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992C43" w14:paraId="3B99F398" w14:textId="77777777" w:rsidTr="00C921B3">
        <w:tc>
          <w:tcPr>
            <w:tcW w:w="312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1BD69A9" w14:textId="77777777" w:rsidR="00992C43" w:rsidRDefault="00000000">
            <w:r>
              <w:rPr>
                <w:b/>
                <w:bCs/>
              </w:rPr>
              <w:t>Tipo de contratista</w:t>
            </w:r>
          </w:p>
        </w:tc>
        <w:tc>
          <w:tcPr>
            <w:tcW w:w="62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A8B431A" w14:textId="77777777" w:rsidR="00992C43" w:rsidRDefault="00000000">
            <w:pPr>
              <w:jc w:val="both"/>
            </w:pPr>
            <w:r>
              <w:t>Persona natural.</w:t>
            </w:r>
          </w:p>
        </w:tc>
      </w:tr>
      <w:tr w:rsidR="00992C43" w14:paraId="34BEA525" w14:textId="77777777" w:rsidTr="00C921B3">
        <w:tc>
          <w:tcPr>
            <w:tcW w:w="312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C22DC12" w14:textId="77777777" w:rsidR="00992C43" w:rsidRDefault="00000000">
            <w:r>
              <w:rPr>
                <w:b/>
                <w:bCs/>
              </w:rPr>
              <w:t>Formación académica mínima</w:t>
            </w:r>
          </w:p>
        </w:tc>
        <w:tc>
          <w:tcPr>
            <w:tcW w:w="62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0616DD1" w14:textId="77777777" w:rsidR="00992C43" w:rsidRDefault="00000000">
            <w:pPr>
              <w:jc w:val="both"/>
            </w:pPr>
            <w:r>
              <w:t>Administrador de Empresas titulado, mediante diploma o acta de grado expedida por institución de educación superior legalmente reconocida.</w:t>
            </w:r>
          </w:p>
        </w:tc>
      </w:tr>
      <w:tr w:rsidR="00992C43" w14:paraId="5787E507" w14:textId="77777777" w:rsidTr="00C921B3">
        <w:tc>
          <w:tcPr>
            <w:tcW w:w="312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0D25B75" w14:textId="77777777" w:rsidR="00992C43" w:rsidRDefault="00000000">
            <w:r>
              <w:rPr>
                <w:b/>
                <w:bCs/>
              </w:rPr>
              <w:t>Experiencia mínima</w:t>
            </w:r>
          </w:p>
        </w:tc>
        <w:tc>
          <w:tcPr>
            <w:tcW w:w="62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10B3F4A" w14:textId="77777777" w:rsidR="00992C43" w:rsidRDefault="00000000">
            <w:pPr>
              <w:jc w:val="both"/>
            </w:pPr>
            <w:r>
              <w:t>Mínimo dos (2) años de experiencia profesional, contados a partir de la expedición de la tarjeta profesional, en actividades relacionadas con el objeto del contrato, acreditada mediante certificaciones expedidas por personas naturales o jurídicas, instituciones públicas o privadas.</w:t>
            </w:r>
          </w:p>
        </w:tc>
      </w:tr>
      <w:tr w:rsidR="00992C43" w14:paraId="5094450D" w14:textId="77777777" w:rsidTr="00C921B3">
        <w:tc>
          <w:tcPr>
            <w:tcW w:w="312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36A3402" w14:textId="77777777" w:rsidR="00992C43" w:rsidRDefault="00000000">
            <w:r>
              <w:rPr>
                <w:b/>
                <w:bCs/>
              </w:rPr>
              <w:t>Tarjeta profesional</w:t>
            </w:r>
          </w:p>
        </w:tc>
        <w:tc>
          <w:tcPr>
            <w:tcW w:w="62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C59EADE" w14:textId="77777777" w:rsidR="00992C43" w:rsidRDefault="00000000">
            <w:pPr>
              <w:jc w:val="both"/>
            </w:pPr>
            <w:r>
              <w:t>Tarjeta profesional vigente como Administrador de Empresas, expedida por el organismo competente.</w:t>
            </w:r>
          </w:p>
        </w:tc>
      </w:tr>
    </w:tbl>
    <w:p w14:paraId="6329EE0B" w14:textId="77777777" w:rsidR="00992C43" w:rsidRDefault="00992C43"/>
    <w:p w14:paraId="5A9E1288" w14:textId="77777777" w:rsidR="00992C43" w:rsidRDefault="00000000">
      <w:pPr>
        <w:jc w:val="both"/>
      </w:pPr>
      <w:r>
        <w:rPr>
          <w:b/>
          <w:bCs/>
        </w:rPr>
        <w:t>Documentos habilitantes exigidos al oferente:</w:t>
      </w:r>
    </w:p>
    <w:p w14:paraId="7D39D2E1" w14:textId="77777777" w:rsidR="00992C43" w:rsidRDefault="00992C43"/>
    <w:p w14:paraId="2E5BFC06" w14:textId="3840D337" w:rsidR="00992C43" w:rsidRDefault="00000000" w:rsidP="00C921B3">
      <w:pPr>
        <w:pStyle w:val="Prrafodelista"/>
        <w:numPr>
          <w:ilvl w:val="0"/>
          <w:numId w:val="12"/>
        </w:numPr>
        <w:jc w:val="both"/>
      </w:pPr>
      <w:r>
        <w:t>Formato Único de Hoja de Vida — Función Pública (persona natural).</w:t>
      </w:r>
    </w:p>
    <w:p w14:paraId="19E03671" w14:textId="3F7D0284" w:rsidR="00992C43" w:rsidRDefault="00000000" w:rsidP="00C921B3">
      <w:pPr>
        <w:pStyle w:val="Prrafodelista"/>
        <w:numPr>
          <w:ilvl w:val="0"/>
          <w:numId w:val="12"/>
        </w:numPr>
        <w:jc w:val="both"/>
      </w:pPr>
      <w:r>
        <w:t>Fotocopia de la cédula de ciudadanía.</w:t>
      </w:r>
    </w:p>
    <w:p w14:paraId="499552BC" w14:textId="0C3F342A" w:rsidR="00992C43" w:rsidRDefault="00000000" w:rsidP="00C921B3">
      <w:pPr>
        <w:pStyle w:val="Prrafodelista"/>
        <w:numPr>
          <w:ilvl w:val="0"/>
          <w:numId w:val="12"/>
        </w:numPr>
        <w:jc w:val="both"/>
      </w:pPr>
      <w:r>
        <w:t>Diploma o acta de grado que acredite la formación profesional mínima requerida.</w:t>
      </w:r>
    </w:p>
    <w:p w14:paraId="0093CD4B" w14:textId="20B10F33" w:rsidR="00992C43" w:rsidRDefault="00000000" w:rsidP="00C921B3">
      <w:pPr>
        <w:pStyle w:val="Prrafodelista"/>
        <w:numPr>
          <w:ilvl w:val="0"/>
          <w:numId w:val="12"/>
        </w:numPr>
        <w:jc w:val="both"/>
      </w:pPr>
      <w:r>
        <w:t>Tarjeta profesional vigente como Administrador de Empresas.</w:t>
      </w:r>
    </w:p>
    <w:p w14:paraId="4137654D" w14:textId="6D595E6B" w:rsidR="00992C43" w:rsidRDefault="00000000" w:rsidP="00C921B3">
      <w:pPr>
        <w:pStyle w:val="Prrafodelista"/>
        <w:numPr>
          <w:ilvl w:val="0"/>
          <w:numId w:val="12"/>
        </w:numPr>
        <w:jc w:val="both"/>
      </w:pPr>
      <w:r>
        <w:t>Certificados de experiencia que acrediten el tiempo mínimo requerido, contados a partir de la expedición de la tarjeta profesional.</w:t>
      </w:r>
    </w:p>
    <w:p w14:paraId="05361784" w14:textId="64A4E155" w:rsidR="00992C43" w:rsidRDefault="00000000" w:rsidP="00C921B3">
      <w:pPr>
        <w:pStyle w:val="Prrafodelista"/>
        <w:numPr>
          <w:ilvl w:val="0"/>
          <w:numId w:val="12"/>
        </w:numPr>
        <w:jc w:val="both"/>
      </w:pPr>
      <w:r>
        <w:t>Certificado de antecedentes disciplinarios — Procuraduría General de la Nación (vigencia no mayor a 3 meses).</w:t>
      </w:r>
    </w:p>
    <w:p w14:paraId="0730C80C" w14:textId="6554A262" w:rsidR="00992C43" w:rsidRDefault="00000000" w:rsidP="00C921B3">
      <w:pPr>
        <w:pStyle w:val="Prrafodelista"/>
        <w:numPr>
          <w:ilvl w:val="0"/>
          <w:numId w:val="12"/>
        </w:numPr>
        <w:jc w:val="both"/>
      </w:pPr>
      <w:r>
        <w:t>Certificado de antecedentes fiscales — Contraloría General de la República (vigencia no mayor a 3 meses).</w:t>
      </w:r>
    </w:p>
    <w:p w14:paraId="75772476" w14:textId="66DFD048" w:rsidR="00992C43" w:rsidRDefault="00000000" w:rsidP="00C921B3">
      <w:pPr>
        <w:pStyle w:val="Prrafodelista"/>
        <w:numPr>
          <w:ilvl w:val="0"/>
          <w:numId w:val="12"/>
        </w:numPr>
        <w:jc w:val="both"/>
      </w:pPr>
      <w:r>
        <w:t>Certificado de antecedentes judiciales — Policía Nacional de Colombia (vigencia no mayor a 3 meses).</w:t>
      </w:r>
    </w:p>
    <w:p w14:paraId="76BEB43B" w14:textId="041E8BFF" w:rsidR="00992C43" w:rsidRDefault="00000000" w:rsidP="00C921B3">
      <w:pPr>
        <w:pStyle w:val="Prrafodelista"/>
        <w:numPr>
          <w:ilvl w:val="0"/>
          <w:numId w:val="12"/>
        </w:numPr>
        <w:jc w:val="both"/>
      </w:pPr>
      <w:r>
        <w:t>Consulta RNMC — Registro Nacional de Medidas Correctivas (Policía Nacional).</w:t>
      </w:r>
    </w:p>
    <w:p w14:paraId="0D1534E5" w14:textId="6907EC31" w:rsidR="00992C43" w:rsidRDefault="00000000" w:rsidP="00C921B3">
      <w:pPr>
        <w:pStyle w:val="Prrafodelista"/>
        <w:numPr>
          <w:ilvl w:val="0"/>
          <w:numId w:val="12"/>
        </w:numPr>
        <w:jc w:val="both"/>
      </w:pPr>
      <w:r>
        <w:t>Certificado de no inscripción en el Registro de Deudores Alimentarios Morosos — REDAM (MINTIC).</w:t>
      </w:r>
    </w:p>
    <w:p w14:paraId="019AF99B" w14:textId="692C5D8E" w:rsidR="00992C43" w:rsidRDefault="00000000" w:rsidP="00C921B3">
      <w:pPr>
        <w:pStyle w:val="Prrafodelista"/>
        <w:numPr>
          <w:ilvl w:val="0"/>
          <w:numId w:val="12"/>
        </w:numPr>
        <w:jc w:val="both"/>
      </w:pPr>
      <w:r>
        <w:t>Certificado o paz y salvo de pago de aportes al sistema de seguridad social (últimos seis meses).</w:t>
      </w:r>
    </w:p>
    <w:p w14:paraId="31665C91" w14:textId="70F224A6" w:rsidR="00992C43" w:rsidRDefault="00000000" w:rsidP="00C921B3">
      <w:pPr>
        <w:pStyle w:val="Prrafodelista"/>
        <w:numPr>
          <w:ilvl w:val="0"/>
          <w:numId w:val="12"/>
        </w:numPr>
        <w:jc w:val="both"/>
      </w:pPr>
      <w:r>
        <w:t>Declaración juramentada de bienes y rentas.</w:t>
      </w:r>
    </w:p>
    <w:p w14:paraId="3EF9F56D" w14:textId="665034E7" w:rsidR="00992C43" w:rsidRDefault="00000000" w:rsidP="00C921B3">
      <w:pPr>
        <w:pStyle w:val="Prrafodelista"/>
        <w:numPr>
          <w:ilvl w:val="0"/>
          <w:numId w:val="12"/>
        </w:numPr>
        <w:jc w:val="both"/>
      </w:pPr>
      <w:r>
        <w:t>Libreta militar (para hombres menores o iguales a 50 años).</w:t>
      </w:r>
    </w:p>
    <w:p w14:paraId="16493845" w14:textId="1CF4757F" w:rsidR="00992C43" w:rsidRDefault="00000000" w:rsidP="00C921B3">
      <w:pPr>
        <w:pStyle w:val="Prrafodelista"/>
        <w:numPr>
          <w:ilvl w:val="0"/>
          <w:numId w:val="12"/>
        </w:numPr>
        <w:jc w:val="both"/>
      </w:pPr>
      <w:r>
        <w:t>RUT del proponente.</w:t>
      </w:r>
    </w:p>
    <w:p w14:paraId="12006CE3" w14:textId="77777777" w:rsidR="00992C43" w:rsidRDefault="00992C43"/>
    <w:p w14:paraId="355DEE52" w14:textId="77777777" w:rsidR="00992C43" w:rsidRDefault="00000000">
      <w:pPr>
        <w:jc w:val="both"/>
      </w:pPr>
      <w:r>
        <w:rPr>
          <w:b/>
          <w:bCs/>
        </w:rPr>
        <w:t>7. ANÁLISIS DEL RIESGO</w:t>
      </w:r>
    </w:p>
    <w:p w14:paraId="6F8C9FEB" w14:textId="77777777" w:rsidR="00992C43" w:rsidRDefault="00992C4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1757"/>
        <w:gridCol w:w="1268"/>
        <w:gridCol w:w="1573"/>
        <w:gridCol w:w="1084"/>
        <w:gridCol w:w="1426"/>
        <w:gridCol w:w="1879"/>
      </w:tblGrid>
      <w:tr w:rsidR="00992C43" w14:paraId="16FB54FB" w14:textId="77777777" w:rsidTr="00C921B3">
        <w:tc>
          <w:tcPr>
            <w:tcW w:w="4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0DFFC4D" w14:textId="77777777" w:rsidR="00992C43" w:rsidRDefault="00000000">
            <w:r>
              <w:rPr>
                <w:b/>
                <w:bCs/>
              </w:rPr>
              <w:lastRenderedPageBreak/>
              <w:t>No.</w:t>
            </w:r>
          </w:p>
        </w:tc>
        <w:tc>
          <w:tcPr>
            <w:tcW w:w="1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BDEC81A" w14:textId="77777777" w:rsidR="00992C43" w:rsidRDefault="00000000">
            <w:r>
              <w:rPr>
                <w:b/>
                <w:bCs/>
              </w:rPr>
              <w:t>Riesgo</w:t>
            </w:r>
          </w:p>
        </w:tc>
        <w:tc>
          <w:tcPr>
            <w:tcW w:w="11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CAF54C8" w14:textId="77777777" w:rsidR="00992C43" w:rsidRDefault="00000000">
            <w:r>
              <w:rPr>
                <w:b/>
                <w:bCs/>
              </w:rPr>
              <w:t>Tipo de riesgo</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D5438A4" w14:textId="77777777" w:rsidR="00992C43" w:rsidRDefault="00000000">
            <w:r>
              <w:rPr>
                <w:b/>
                <w:bCs/>
              </w:rPr>
              <w:t>Probabilidad</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30D9B58" w14:textId="77777777" w:rsidR="00992C43" w:rsidRDefault="00000000">
            <w:r>
              <w:rPr>
                <w:b/>
                <w:bCs/>
              </w:rPr>
              <w:t>Impacto</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C0D6428" w14:textId="77777777" w:rsidR="00992C43" w:rsidRDefault="00000000">
            <w:r>
              <w:rPr>
                <w:b/>
                <w:bCs/>
              </w:rPr>
              <w:t>Asignación</w:t>
            </w:r>
          </w:p>
        </w:tc>
        <w:tc>
          <w:tcPr>
            <w:tcW w:w="16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8C84B3D" w14:textId="77777777" w:rsidR="00992C43" w:rsidRDefault="00000000">
            <w:r>
              <w:rPr>
                <w:b/>
                <w:bCs/>
              </w:rPr>
              <w:t>Medidas de mitigación</w:t>
            </w:r>
          </w:p>
        </w:tc>
      </w:tr>
      <w:tr w:rsidR="00992C43" w14:paraId="09EFB0F0" w14:textId="77777777" w:rsidTr="00C921B3">
        <w:tc>
          <w:tcPr>
            <w:tcW w:w="4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2F7D14A" w14:textId="77777777" w:rsidR="00992C43" w:rsidRDefault="00000000">
            <w:pPr>
              <w:jc w:val="both"/>
            </w:pPr>
            <w:r>
              <w:t>1</w:t>
            </w:r>
          </w:p>
        </w:tc>
        <w:tc>
          <w:tcPr>
            <w:tcW w:w="1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824CEE3" w14:textId="77777777" w:rsidR="00992C43" w:rsidRDefault="00000000">
            <w:pPr>
              <w:jc w:val="both"/>
            </w:pPr>
            <w:r>
              <w:t>Incumplimiento parcial o total de las actividades contractuales</w:t>
            </w:r>
          </w:p>
        </w:tc>
        <w:tc>
          <w:tcPr>
            <w:tcW w:w="11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721AD7B" w14:textId="77777777" w:rsidR="00992C43" w:rsidRDefault="00000000">
            <w:pPr>
              <w:jc w:val="both"/>
            </w:pPr>
            <w:r>
              <w:t>Operativo</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20951C6" w14:textId="77777777" w:rsidR="00992C43" w:rsidRDefault="00000000">
            <w:pPr>
              <w:jc w:val="both"/>
            </w:pPr>
            <w:r>
              <w:t>Media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A931025" w14:textId="77777777" w:rsidR="00992C43" w:rsidRDefault="00000000">
            <w:pPr>
              <w:jc w:val="both"/>
            </w:pPr>
            <w:r>
              <w:t>Media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6DF0E8C" w14:textId="77777777" w:rsidR="00992C43" w:rsidRDefault="00000000">
            <w:pPr>
              <w:jc w:val="both"/>
            </w:pPr>
            <w:r>
              <w:t>Contratista</w:t>
            </w:r>
          </w:p>
        </w:tc>
        <w:tc>
          <w:tcPr>
            <w:tcW w:w="16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63DBFB2" w14:textId="77777777" w:rsidR="00992C43" w:rsidRDefault="00000000">
            <w:pPr>
              <w:jc w:val="both"/>
            </w:pPr>
            <w:r>
              <w:t>Seguimiento a través de supervisión, exigencia de informes periódicos y verificación de cumplimiento antes de cada pago.</w:t>
            </w:r>
          </w:p>
        </w:tc>
      </w:tr>
      <w:tr w:rsidR="00992C43" w14:paraId="0DD0BD32" w14:textId="77777777" w:rsidTr="00C921B3">
        <w:tc>
          <w:tcPr>
            <w:tcW w:w="4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B638D2D" w14:textId="77777777" w:rsidR="00992C43" w:rsidRDefault="00000000">
            <w:pPr>
              <w:jc w:val="both"/>
            </w:pPr>
            <w:r>
              <w:t>2</w:t>
            </w:r>
          </w:p>
        </w:tc>
        <w:tc>
          <w:tcPr>
            <w:tcW w:w="1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52BD4B5" w14:textId="77777777" w:rsidR="00992C43" w:rsidRDefault="00000000">
            <w:pPr>
              <w:jc w:val="both"/>
            </w:pPr>
            <w:r>
              <w:t>Retrasos en la entrega de informes o en la ejecución de las actividades asignadas</w:t>
            </w:r>
          </w:p>
        </w:tc>
        <w:tc>
          <w:tcPr>
            <w:tcW w:w="11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D8C0A08" w14:textId="77777777" w:rsidR="00992C43" w:rsidRDefault="00000000">
            <w:pPr>
              <w:jc w:val="both"/>
            </w:pPr>
            <w:r>
              <w:t>Operativo</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069AC6C" w14:textId="77777777" w:rsidR="00992C43" w:rsidRDefault="00000000">
            <w:pPr>
              <w:jc w:val="both"/>
            </w:pPr>
            <w:r>
              <w:t>Media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1088B12" w14:textId="77777777" w:rsidR="00992C43" w:rsidRDefault="00000000">
            <w:pPr>
              <w:jc w:val="both"/>
            </w:pPr>
            <w:r>
              <w:t>Baja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FCBF13B" w14:textId="77777777" w:rsidR="00992C43" w:rsidRDefault="00000000">
            <w:pPr>
              <w:jc w:val="both"/>
            </w:pPr>
            <w:r>
              <w:t>Contratista</w:t>
            </w:r>
          </w:p>
        </w:tc>
        <w:tc>
          <w:tcPr>
            <w:tcW w:w="16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DF2270C" w14:textId="77777777" w:rsidR="00992C43" w:rsidRDefault="00000000">
            <w:pPr>
              <w:jc w:val="both"/>
            </w:pPr>
            <w:r>
              <w:t>Definición clara de actividades y plazos, control mediante informes mensuales y supervisión permanente.</w:t>
            </w:r>
          </w:p>
        </w:tc>
      </w:tr>
      <w:tr w:rsidR="00992C43" w14:paraId="4DB8B17A" w14:textId="77777777" w:rsidTr="00C921B3">
        <w:tc>
          <w:tcPr>
            <w:tcW w:w="4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BF6E5BB" w14:textId="77777777" w:rsidR="00992C43" w:rsidRDefault="00000000">
            <w:pPr>
              <w:jc w:val="both"/>
            </w:pPr>
            <w:r>
              <w:t>3</w:t>
            </w:r>
          </w:p>
        </w:tc>
        <w:tc>
          <w:tcPr>
            <w:tcW w:w="1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9D8041C" w14:textId="77777777" w:rsidR="00992C43" w:rsidRDefault="00000000">
            <w:pPr>
              <w:jc w:val="both"/>
            </w:pPr>
            <w:r>
              <w:t>Calidad insuficiente en los productos o actualizaciones realizadas en los aplicativos</w:t>
            </w:r>
          </w:p>
        </w:tc>
        <w:tc>
          <w:tcPr>
            <w:tcW w:w="11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F228376" w14:textId="77777777" w:rsidR="00992C43" w:rsidRDefault="00000000">
            <w:pPr>
              <w:jc w:val="both"/>
            </w:pPr>
            <w:r>
              <w:t>Calidad</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A19FED1" w14:textId="77777777" w:rsidR="00992C43" w:rsidRDefault="00000000">
            <w:pPr>
              <w:jc w:val="both"/>
            </w:pPr>
            <w:r>
              <w:t>Media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2514D34" w14:textId="77777777" w:rsidR="00992C43" w:rsidRDefault="00000000">
            <w:pPr>
              <w:jc w:val="both"/>
            </w:pPr>
            <w:r>
              <w:t>Media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40B7CFD" w14:textId="77777777" w:rsidR="00992C43" w:rsidRDefault="00000000">
            <w:pPr>
              <w:jc w:val="both"/>
            </w:pPr>
            <w:r>
              <w:t>Contratista</w:t>
            </w:r>
          </w:p>
        </w:tc>
        <w:tc>
          <w:tcPr>
            <w:tcW w:w="16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7C6B91E" w14:textId="77777777" w:rsidR="00992C43" w:rsidRDefault="00000000">
            <w:pPr>
              <w:jc w:val="both"/>
            </w:pPr>
            <w:r>
              <w:t>Revisión por parte del supervisor, requerimientos de ajuste y no aprobación de informes hasta cumplimiento.</w:t>
            </w:r>
          </w:p>
        </w:tc>
      </w:tr>
      <w:tr w:rsidR="00992C43" w14:paraId="03C6F7BF" w14:textId="77777777" w:rsidTr="00C921B3">
        <w:tc>
          <w:tcPr>
            <w:tcW w:w="4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17D7FA5" w14:textId="77777777" w:rsidR="00992C43" w:rsidRDefault="00000000">
            <w:pPr>
              <w:jc w:val="both"/>
            </w:pPr>
            <w:r>
              <w:t>4</w:t>
            </w:r>
          </w:p>
        </w:tc>
        <w:tc>
          <w:tcPr>
            <w:tcW w:w="1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696AD1E" w14:textId="77777777" w:rsidR="00992C43" w:rsidRDefault="00000000">
            <w:pPr>
              <w:jc w:val="both"/>
            </w:pPr>
            <w:r>
              <w:t>Pérdida o manejo inadecuado de información institucional confidencial</w:t>
            </w:r>
          </w:p>
        </w:tc>
        <w:tc>
          <w:tcPr>
            <w:tcW w:w="11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D7C1902" w14:textId="77777777" w:rsidR="00992C43" w:rsidRDefault="00000000">
            <w:pPr>
              <w:jc w:val="both"/>
            </w:pPr>
            <w:r>
              <w:t>Operativo</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CD85C02" w14:textId="77777777" w:rsidR="00992C43" w:rsidRDefault="00000000">
            <w:pPr>
              <w:jc w:val="both"/>
            </w:pPr>
            <w:r>
              <w:t>Baja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34EA35A" w14:textId="77777777" w:rsidR="00992C43" w:rsidRDefault="00000000">
            <w:pPr>
              <w:jc w:val="both"/>
            </w:pPr>
            <w:r>
              <w:t>Alta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ADD7974" w14:textId="77777777" w:rsidR="00992C43" w:rsidRDefault="00000000">
            <w:pPr>
              <w:jc w:val="both"/>
            </w:pPr>
            <w:r>
              <w:t>Contratista</w:t>
            </w:r>
          </w:p>
        </w:tc>
        <w:tc>
          <w:tcPr>
            <w:tcW w:w="16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D89351A" w14:textId="77777777" w:rsidR="00992C43" w:rsidRDefault="00000000">
            <w:pPr>
              <w:jc w:val="both"/>
            </w:pPr>
            <w:r>
              <w:t>Obligación contractual de confidencialidad, control documental y seguimiento por supervisión.</w:t>
            </w:r>
          </w:p>
        </w:tc>
      </w:tr>
      <w:tr w:rsidR="00992C43" w14:paraId="40548721" w14:textId="77777777" w:rsidTr="00C921B3">
        <w:tc>
          <w:tcPr>
            <w:tcW w:w="4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31B10F0" w14:textId="77777777" w:rsidR="00992C43" w:rsidRDefault="00000000">
            <w:pPr>
              <w:jc w:val="both"/>
            </w:pPr>
            <w:r>
              <w:t>5</w:t>
            </w:r>
          </w:p>
        </w:tc>
        <w:tc>
          <w:tcPr>
            <w:tcW w:w="1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06583A8" w14:textId="77777777" w:rsidR="00992C43" w:rsidRDefault="00000000">
            <w:pPr>
              <w:jc w:val="both"/>
            </w:pPr>
            <w:r>
              <w:t>Falta de coordinación entre el contratista y la entidad</w:t>
            </w:r>
          </w:p>
        </w:tc>
        <w:tc>
          <w:tcPr>
            <w:tcW w:w="11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1788DEB" w14:textId="77777777" w:rsidR="00992C43" w:rsidRDefault="00000000">
            <w:pPr>
              <w:jc w:val="both"/>
            </w:pPr>
            <w:r>
              <w:t>Operativo</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8E9183B" w14:textId="77777777" w:rsidR="00992C43" w:rsidRDefault="00000000">
            <w:pPr>
              <w:jc w:val="both"/>
            </w:pPr>
            <w:r>
              <w:t>Baja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153818E" w14:textId="77777777" w:rsidR="00992C43" w:rsidRDefault="00000000">
            <w:pPr>
              <w:jc w:val="both"/>
            </w:pPr>
            <w:r>
              <w:t>Media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B9DCA32" w14:textId="77777777" w:rsidR="00992C43" w:rsidRDefault="00000000">
            <w:pPr>
              <w:jc w:val="both"/>
            </w:pPr>
            <w:r>
              <w:t>Compartido</w:t>
            </w:r>
          </w:p>
        </w:tc>
        <w:tc>
          <w:tcPr>
            <w:tcW w:w="16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F62E769" w14:textId="77777777" w:rsidR="00992C43" w:rsidRDefault="00000000">
            <w:pPr>
              <w:jc w:val="both"/>
            </w:pPr>
            <w:r>
              <w:t xml:space="preserve">Definición de lineamientos claros, canales de comunicación y protocolos de </w:t>
            </w:r>
            <w:r>
              <w:lastRenderedPageBreak/>
              <w:t>reporte con el supervisor.</w:t>
            </w:r>
          </w:p>
        </w:tc>
      </w:tr>
      <w:tr w:rsidR="00992C43" w14:paraId="2471CB41" w14:textId="77777777" w:rsidTr="00C921B3">
        <w:tc>
          <w:tcPr>
            <w:tcW w:w="4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5D0CAB1" w14:textId="77777777" w:rsidR="00992C43" w:rsidRDefault="00000000">
            <w:pPr>
              <w:jc w:val="both"/>
            </w:pPr>
            <w:r>
              <w:lastRenderedPageBreak/>
              <w:t>6</w:t>
            </w:r>
          </w:p>
        </w:tc>
        <w:tc>
          <w:tcPr>
            <w:tcW w:w="1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5FCA9A4" w14:textId="77777777" w:rsidR="00992C43" w:rsidRDefault="00000000">
            <w:pPr>
              <w:jc w:val="both"/>
            </w:pPr>
            <w:r>
              <w:t>Demoras en los pagos al contratista</w:t>
            </w:r>
          </w:p>
        </w:tc>
        <w:tc>
          <w:tcPr>
            <w:tcW w:w="11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904BB0A" w14:textId="77777777" w:rsidR="00992C43" w:rsidRDefault="00000000">
            <w:pPr>
              <w:jc w:val="both"/>
            </w:pPr>
            <w:r>
              <w:t>Financiero</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5884CE6" w14:textId="77777777" w:rsidR="00992C43" w:rsidRDefault="00000000">
            <w:pPr>
              <w:jc w:val="both"/>
            </w:pPr>
            <w:r>
              <w:t>Baja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8FAB3FF" w14:textId="77777777" w:rsidR="00992C43" w:rsidRDefault="00000000">
            <w:pPr>
              <w:jc w:val="both"/>
            </w:pPr>
            <w:r>
              <w:t>Media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4D8306E" w14:textId="77777777" w:rsidR="00992C43" w:rsidRDefault="00000000">
            <w:pPr>
              <w:jc w:val="both"/>
            </w:pPr>
            <w:r>
              <w:t>Entidad</w:t>
            </w:r>
          </w:p>
        </w:tc>
        <w:tc>
          <w:tcPr>
            <w:tcW w:w="16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4C6A9EE" w14:textId="77777777" w:rsidR="00992C43" w:rsidRDefault="00000000">
            <w:pPr>
              <w:jc w:val="both"/>
            </w:pPr>
            <w:r>
              <w:t>Programación presupuestal oportuna y verificación de requisitos de pago.</w:t>
            </w:r>
          </w:p>
        </w:tc>
      </w:tr>
      <w:tr w:rsidR="00992C43" w14:paraId="3BC880EC" w14:textId="77777777" w:rsidTr="00C921B3">
        <w:tc>
          <w:tcPr>
            <w:tcW w:w="4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C8F5481" w14:textId="77777777" w:rsidR="00992C43" w:rsidRDefault="00000000">
            <w:pPr>
              <w:jc w:val="both"/>
            </w:pPr>
            <w:r>
              <w:t>7</w:t>
            </w:r>
          </w:p>
        </w:tc>
        <w:tc>
          <w:tcPr>
            <w:tcW w:w="1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1A9B52C" w14:textId="77777777" w:rsidR="00992C43" w:rsidRDefault="00000000">
            <w:pPr>
              <w:jc w:val="both"/>
            </w:pPr>
            <w:r>
              <w:t>Incumplimiento en el pago de seguridad social por parte del contratista</w:t>
            </w:r>
          </w:p>
        </w:tc>
        <w:tc>
          <w:tcPr>
            <w:tcW w:w="11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69850CB" w14:textId="77777777" w:rsidR="00992C43" w:rsidRDefault="00000000">
            <w:pPr>
              <w:jc w:val="both"/>
            </w:pPr>
            <w:r>
              <w:t>Legal</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C606698" w14:textId="77777777" w:rsidR="00992C43" w:rsidRDefault="00000000">
            <w:pPr>
              <w:jc w:val="both"/>
            </w:pPr>
            <w:r>
              <w:t>Media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94CAFCE" w14:textId="77777777" w:rsidR="00992C43" w:rsidRDefault="00000000">
            <w:pPr>
              <w:jc w:val="both"/>
            </w:pPr>
            <w:r>
              <w:t>Media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E0162D5" w14:textId="77777777" w:rsidR="00992C43" w:rsidRDefault="00000000">
            <w:pPr>
              <w:jc w:val="both"/>
            </w:pPr>
            <w:r>
              <w:t>Contratista</w:t>
            </w:r>
          </w:p>
        </w:tc>
        <w:tc>
          <w:tcPr>
            <w:tcW w:w="16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639358E" w14:textId="77777777" w:rsidR="00992C43" w:rsidRDefault="00000000">
            <w:pPr>
              <w:jc w:val="both"/>
            </w:pPr>
            <w:r>
              <w:t>Verificación de paz y salvo de seguridad social previa a cada pago.</w:t>
            </w:r>
          </w:p>
        </w:tc>
      </w:tr>
      <w:tr w:rsidR="00992C43" w14:paraId="40B2FAC4" w14:textId="77777777" w:rsidTr="00C921B3">
        <w:tc>
          <w:tcPr>
            <w:tcW w:w="4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606ACA3" w14:textId="77777777" w:rsidR="00992C43" w:rsidRDefault="00000000">
            <w:pPr>
              <w:jc w:val="both"/>
            </w:pPr>
            <w:r>
              <w:t>8</w:t>
            </w:r>
          </w:p>
        </w:tc>
        <w:tc>
          <w:tcPr>
            <w:tcW w:w="1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919A6F5" w14:textId="77777777" w:rsidR="00992C43" w:rsidRDefault="00000000">
            <w:pPr>
              <w:jc w:val="both"/>
            </w:pPr>
            <w:r>
              <w:t>Indisponibilidad de información o insumos por parte de la entidad</w:t>
            </w:r>
          </w:p>
        </w:tc>
        <w:tc>
          <w:tcPr>
            <w:tcW w:w="11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826D242" w14:textId="77777777" w:rsidR="00992C43" w:rsidRDefault="00000000">
            <w:pPr>
              <w:jc w:val="both"/>
            </w:pPr>
            <w:r>
              <w:t>Operativo</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45CEBDE" w14:textId="77777777" w:rsidR="00992C43" w:rsidRDefault="00000000">
            <w:pPr>
              <w:jc w:val="both"/>
            </w:pPr>
            <w:r>
              <w:t>Baja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BD17ED7" w14:textId="77777777" w:rsidR="00992C43" w:rsidRDefault="00000000">
            <w:pPr>
              <w:jc w:val="both"/>
            </w:pPr>
            <w:r>
              <w:t>Baja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EFBB3C0" w14:textId="77777777" w:rsidR="00992C43" w:rsidRDefault="00000000">
            <w:pPr>
              <w:jc w:val="both"/>
            </w:pPr>
            <w:r>
              <w:t>Entidad</w:t>
            </w:r>
          </w:p>
        </w:tc>
        <w:tc>
          <w:tcPr>
            <w:tcW w:w="16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92BCF0E" w14:textId="77777777" w:rsidR="00992C43" w:rsidRDefault="00000000">
            <w:pPr>
              <w:jc w:val="both"/>
            </w:pPr>
            <w:r>
              <w:t>Entrega oportuna de información y documentos necesarios al contratista.</w:t>
            </w:r>
          </w:p>
        </w:tc>
      </w:tr>
      <w:tr w:rsidR="00992C43" w14:paraId="08BCA62D" w14:textId="77777777" w:rsidTr="00C921B3">
        <w:tc>
          <w:tcPr>
            <w:tcW w:w="4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D4B1143" w14:textId="77777777" w:rsidR="00992C43" w:rsidRDefault="00000000">
            <w:pPr>
              <w:jc w:val="both"/>
            </w:pPr>
            <w:r>
              <w:t>9</w:t>
            </w:r>
          </w:p>
        </w:tc>
        <w:tc>
          <w:tcPr>
            <w:tcW w:w="1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3E20BEF" w14:textId="77777777" w:rsidR="00992C43" w:rsidRDefault="00000000">
            <w:pPr>
              <w:jc w:val="both"/>
            </w:pPr>
            <w:r>
              <w:t>Terminación anticipada del contrato por causas no previstas</w:t>
            </w:r>
          </w:p>
        </w:tc>
        <w:tc>
          <w:tcPr>
            <w:tcW w:w="11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1F0AC71" w14:textId="77777777" w:rsidR="00992C43" w:rsidRDefault="00000000">
            <w:pPr>
              <w:jc w:val="both"/>
            </w:pPr>
            <w:r>
              <w:t>Legal</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9140BA6" w14:textId="77777777" w:rsidR="00992C43" w:rsidRDefault="00000000">
            <w:pPr>
              <w:jc w:val="both"/>
            </w:pPr>
            <w:r>
              <w:t>Baja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10F934E" w14:textId="77777777" w:rsidR="00992C43" w:rsidRDefault="00000000">
            <w:pPr>
              <w:jc w:val="both"/>
            </w:pPr>
            <w:r>
              <w:t>Media</w:t>
            </w:r>
          </w:p>
        </w:tc>
        <w:tc>
          <w:tcPr>
            <w:tcW w:w="9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D930A6B" w14:textId="77777777" w:rsidR="00992C43" w:rsidRDefault="00000000">
            <w:pPr>
              <w:jc w:val="both"/>
            </w:pPr>
            <w:r>
              <w:t>Compartido</w:t>
            </w:r>
          </w:p>
        </w:tc>
        <w:tc>
          <w:tcPr>
            <w:tcW w:w="166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D03756C" w14:textId="77777777" w:rsidR="00992C43" w:rsidRDefault="00000000">
            <w:pPr>
              <w:jc w:val="both"/>
            </w:pPr>
            <w:r>
              <w:t>Inclusión de cláusulas contractuales de terminación anticipada y aplicación de normativa vigente.</w:t>
            </w:r>
          </w:p>
        </w:tc>
      </w:tr>
    </w:tbl>
    <w:p w14:paraId="483FBC14" w14:textId="77777777" w:rsidR="00992C43" w:rsidRDefault="00992C43"/>
    <w:p w14:paraId="501F19CA" w14:textId="77777777" w:rsidR="00992C43" w:rsidRDefault="00000000">
      <w:pPr>
        <w:jc w:val="both"/>
      </w:pPr>
      <w:r>
        <w:rPr>
          <w:b/>
          <w:bCs/>
        </w:rPr>
        <w:t>8. ANÁLISIS ECONÓMICO</w:t>
      </w:r>
    </w:p>
    <w:p w14:paraId="542D4202" w14:textId="77777777" w:rsidR="00992C43" w:rsidRDefault="00992C43"/>
    <w:p w14:paraId="674A2895" w14:textId="77777777" w:rsidR="00992C43" w:rsidRDefault="00000000">
      <w:pPr>
        <w:jc w:val="both"/>
      </w:pPr>
      <w:r>
        <w:t>En cumplimiento de los principios de planeación, economía, responsabilidad y selección objetiva previstos en los artículos 24, 25 y 26 de la Ley 80 de 1993, así como de lo dispuesto en el Manual de Contratación del Fondo Mixto para la Promoción de las Artes y la Cultura del Departamento del Quindío, la entidad adelantó el análisis económico del presente proceso contractual, con el propósito de determinar el valor estimado del contrato, verificar su razonabilidad frente a las condiciones del mercado y garantizar el uso eficiente de los recursos.</w:t>
      </w:r>
    </w:p>
    <w:p w14:paraId="2303BE83" w14:textId="77777777" w:rsidR="00992C43" w:rsidRDefault="00992C43"/>
    <w:p w14:paraId="61B06E05" w14:textId="35A03AFF" w:rsidR="00992C43" w:rsidRDefault="00000000">
      <w:pPr>
        <w:jc w:val="both"/>
      </w:pPr>
      <w:r>
        <w:t xml:space="preserve">El valor del contrato se fija en la suma de </w:t>
      </w:r>
      <w:r>
        <w:rPr>
          <w:b/>
          <w:bCs/>
        </w:rPr>
        <w:t>$</w:t>
      </w:r>
      <w:r w:rsidR="00C921B3">
        <w:rPr>
          <w:b/>
          <w:bCs/>
        </w:rPr>
        <w:t>9.000.000</w:t>
      </w:r>
      <w:r>
        <w:rPr>
          <w:b/>
          <w:bCs/>
        </w:rPr>
        <w:t xml:space="preserve"> (</w:t>
      </w:r>
      <w:r w:rsidR="00C921B3">
        <w:rPr>
          <w:b/>
          <w:bCs/>
        </w:rPr>
        <w:t>NUEVE MILLONES DE</w:t>
      </w:r>
      <w:r>
        <w:rPr>
          <w:b/>
          <w:bCs/>
        </w:rPr>
        <w:t xml:space="preserve"> PESOS M/CTE),</w:t>
      </w:r>
      <w:r>
        <w:t xml:space="preserve"> para un plazo de ejecución de tres (3) meses, lo que corresponde a un valor mensual de </w:t>
      </w:r>
      <w:r>
        <w:rPr>
          <w:b/>
          <w:bCs/>
        </w:rPr>
        <w:t>$</w:t>
      </w:r>
      <w:r w:rsidR="00C921B3">
        <w:rPr>
          <w:b/>
          <w:bCs/>
        </w:rPr>
        <w:t>3.000.000</w:t>
      </w:r>
      <w:r>
        <w:rPr>
          <w:b/>
          <w:bCs/>
        </w:rPr>
        <w:t xml:space="preserve"> (</w:t>
      </w:r>
      <w:r w:rsidR="00C921B3">
        <w:rPr>
          <w:b/>
          <w:bCs/>
        </w:rPr>
        <w:t>TRES MILLONES DE</w:t>
      </w:r>
      <w:r>
        <w:rPr>
          <w:b/>
          <w:bCs/>
        </w:rPr>
        <w:t xml:space="preserve"> PESOS M/CTE).</w:t>
      </w:r>
    </w:p>
    <w:p w14:paraId="4879AC21" w14:textId="77777777" w:rsidR="00992C43" w:rsidRDefault="00992C43"/>
    <w:p w14:paraId="7ECD408E" w14:textId="77777777" w:rsidR="00992C43" w:rsidRDefault="00000000">
      <w:pPr>
        <w:jc w:val="both"/>
      </w:pPr>
      <w:r>
        <w:lastRenderedPageBreak/>
        <w:t>Para la determinación de este valor, la entidad tuvo en cuenta las siguientes variables técnicas, económicas y de mercado:</w:t>
      </w:r>
    </w:p>
    <w:p w14:paraId="23328E3C" w14:textId="77777777" w:rsidR="00992C43" w:rsidRDefault="00992C43"/>
    <w:p w14:paraId="65875701" w14:textId="044E7D25" w:rsidR="00992C43" w:rsidRDefault="00000000">
      <w:pPr>
        <w:jc w:val="both"/>
      </w:pPr>
      <w:r>
        <w:t>En primer lugar, se analizó la naturaleza del objeto contractual, consistente en la prestación de servicios profesionales de asesoría y acompañamiento en la actualización de los aplicativos GESPROY-SGR y SPGR</w:t>
      </w:r>
      <w:r w:rsidR="00F579D9">
        <w:t xml:space="preserve">. </w:t>
      </w:r>
      <w:r>
        <w:t>Estas actividades requieren la aplicación de conocimientos profesionales especializados en gestión administrativa y en el manejo de herramientas institucionales del Sistema General de Regalías.</w:t>
      </w:r>
    </w:p>
    <w:p w14:paraId="1421BEF2" w14:textId="77777777" w:rsidR="00992C43" w:rsidRDefault="00992C43"/>
    <w:p w14:paraId="6DA70DDF" w14:textId="77777777" w:rsidR="00992C43" w:rsidRDefault="00000000">
      <w:pPr>
        <w:jc w:val="both"/>
      </w:pPr>
      <w:r>
        <w:t>En segundo lugar, se evaluó el perfil requerido para la ejecución del contrato, correspondiente a un Administrador de Empresas con tarjeta profesional vigente y un mínimo de dos (2) años de experiencia profesional contados a partir de la expedición de dicha tarjeta, factores que inciden directamente en la valoración económica del servicio.</w:t>
      </w:r>
    </w:p>
    <w:p w14:paraId="3CCC1A8C" w14:textId="77777777" w:rsidR="00992C43" w:rsidRDefault="00992C43"/>
    <w:p w14:paraId="7D235455" w14:textId="77777777" w:rsidR="00992C43" w:rsidRDefault="00000000">
      <w:pPr>
        <w:jc w:val="both"/>
      </w:pPr>
      <w:r>
        <w:t>En tercer lugar, se realizó un análisis del sector, tomando como referencia procesos contractuales similares adelantados por entidades públicas a través del Sistema Electrónico para la Contratación Pública — SECOP, así como la experiencia contractual del propio Fondo Mixto en vigencias anteriores, evidenciándose que el valor mensual definido guarda coherencia con las condiciones del mercado para este tipo de servicios profesionales.</w:t>
      </w:r>
    </w:p>
    <w:p w14:paraId="4F673B29" w14:textId="77777777" w:rsidR="00992C43" w:rsidRDefault="00992C43"/>
    <w:p w14:paraId="46557E84" w14:textId="77777777" w:rsidR="00992C43" w:rsidRDefault="00000000">
      <w:pPr>
        <w:jc w:val="both"/>
      </w:pPr>
      <w:r>
        <w:t>En cuarto lugar, se tuvo en cuenta que el contratista debe asumir de manera autónoma el pago de sus aportes al Sistema General de Seguridad Social Integral (salud, pensión y riesgos laborales), sin que exista reconocimiento de prestaciones sociales ni demás beneficios propios de una relación laboral, lo cual refuerza la razonabilidad del monto establecido.</w:t>
      </w:r>
    </w:p>
    <w:p w14:paraId="58E37A00" w14:textId="77777777" w:rsidR="00992C43" w:rsidRDefault="00992C43"/>
    <w:p w14:paraId="29CC28FE" w14:textId="3D53A6E3" w:rsidR="00992C43" w:rsidRDefault="00000000">
      <w:pPr>
        <w:jc w:val="both"/>
      </w:pPr>
      <w:r>
        <w:t>Para efectos de evaluar la razonabilidad del valor contractual, se toma como referencia el Salario Mínimo Legal Mensual Vigente para el año 2026, fijado en $1.750.905 (UN MILLÓN SETECIENTOS CINCUENTA MIL NOVECIENTOS CINCO PESOS). Al establecer la relación entre el honorario mensual proyectado de $</w:t>
      </w:r>
      <w:r w:rsidR="00C921B3">
        <w:t>3</w:t>
      </w:r>
      <w:r>
        <w:t>.</w:t>
      </w:r>
      <w:r w:rsidR="00C921B3">
        <w:t>000</w:t>
      </w:r>
      <w:r>
        <w:t xml:space="preserve">.000 y el SMMLV vigente, se obtiene una equivalencia aproximada de </w:t>
      </w:r>
      <w:r w:rsidR="00C921B3">
        <w:t>1</w:t>
      </w:r>
      <w:r>
        <w:t>,57 salarios mínimos mensuales, lo cual se encuentra dentro de un rango proporcional frente al nivel de responsabilidad técnica y administrativa que implica la gestión de información en los sistemas oficiales del Sistema General de Regalías</w:t>
      </w:r>
    </w:p>
    <w:p w14:paraId="184D6DB2" w14:textId="77777777" w:rsidR="00992C43" w:rsidRDefault="00992C43"/>
    <w:p w14:paraId="6D75FBD6" w14:textId="77777777" w:rsidR="00992C43" w:rsidRDefault="00000000">
      <w:pPr>
        <w:jc w:val="both"/>
      </w:pPr>
      <w:r>
        <w:t>Finalmente, se concluye que el valor estimado del contrato se encuentra debidamente justificado desde el punto de vista técnico, económico y de mercado, resulta proporcional a la naturaleza del objeto contractual y a las condiciones de ejecución, y se ajusta a los principios que rigen la actividad contractual de la entidad, garantizando el uso adecuado y eficiente de los recursos.</w:t>
      </w:r>
    </w:p>
    <w:p w14:paraId="624B2718" w14:textId="77777777" w:rsidR="00992C43" w:rsidRDefault="00992C43"/>
    <w:p w14:paraId="7827A233" w14:textId="77777777" w:rsidR="00992C43" w:rsidRDefault="00992C43"/>
    <w:p w14:paraId="2386809B" w14:textId="77777777" w:rsidR="00992C43" w:rsidRDefault="00992C43"/>
    <w:p w14:paraId="7A007A5E" w14:textId="77777777" w:rsidR="00992C43" w:rsidRDefault="00000000">
      <w:pPr>
        <w:jc w:val="both"/>
      </w:pPr>
      <w:r>
        <w:t>___________________________________________</w:t>
      </w:r>
    </w:p>
    <w:p w14:paraId="7F6373F6" w14:textId="77777777" w:rsidR="00992C43" w:rsidRDefault="00992C43"/>
    <w:p w14:paraId="2564A253" w14:textId="77777777" w:rsidR="00992C43" w:rsidRDefault="00000000">
      <w:pPr>
        <w:jc w:val="both"/>
      </w:pPr>
      <w:r>
        <w:rPr>
          <w:b/>
          <w:bCs/>
        </w:rPr>
        <w:t>ALBER YACCER QUINTERO PÉREZ</w:t>
      </w:r>
    </w:p>
    <w:p w14:paraId="20B40AAB" w14:textId="77777777" w:rsidR="00992C43" w:rsidRDefault="00000000">
      <w:pPr>
        <w:jc w:val="both"/>
      </w:pPr>
      <w:r>
        <w:t>Gerente Fondo Mixto de la Cultura y las Artes del Quindío</w:t>
      </w:r>
    </w:p>
    <w:p w14:paraId="360A04A9" w14:textId="77777777" w:rsidR="00992C43" w:rsidRDefault="00992C43"/>
    <w:p w14:paraId="39618643" w14:textId="3FBD8E95" w:rsidR="00992C43" w:rsidRPr="00C921B3" w:rsidRDefault="00C921B3">
      <w:pPr>
        <w:jc w:val="both"/>
        <w:rPr>
          <w:sz w:val="18"/>
          <w:szCs w:val="18"/>
        </w:rPr>
      </w:pPr>
      <w:r w:rsidRPr="00C921B3">
        <w:rPr>
          <w:sz w:val="18"/>
          <w:szCs w:val="18"/>
        </w:rPr>
        <w:lastRenderedPageBreak/>
        <w:t xml:space="preserve">proyectó: </w:t>
      </w:r>
      <w:r>
        <w:rPr>
          <w:sz w:val="18"/>
          <w:szCs w:val="18"/>
        </w:rPr>
        <w:t>CDGS</w:t>
      </w:r>
      <w:r w:rsidRPr="00C921B3">
        <w:rPr>
          <w:sz w:val="18"/>
          <w:szCs w:val="18"/>
        </w:rPr>
        <w:t xml:space="preserve"> — área jurídica</w:t>
      </w:r>
    </w:p>
    <w:sectPr w:rsidR="00992C43" w:rsidRPr="00C921B3">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8773" w14:textId="77777777" w:rsidR="00020CA0" w:rsidRDefault="00020CA0" w:rsidP="00535BC1">
      <w:r>
        <w:separator/>
      </w:r>
    </w:p>
  </w:endnote>
  <w:endnote w:type="continuationSeparator" w:id="0">
    <w:p w14:paraId="43868DF1" w14:textId="77777777" w:rsidR="00020CA0" w:rsidRDefault="00020CA0" w:rsidP="0053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13F5" w14:textId="77777777" w:rsidR="00535BC1" w:rsidRPr="00535BC1" w:rsidRDefault="00535BC1" w:rsidP="00535BC1">
    <w:pPr>
      <w:pStyle w:val="Piedepgina"/>
      <w:jc w:val="center"/>
      <w:rPr>
        <w:i/>
        <w:lang w:val="es-ES"/>
      </w:rPr>
    </w:pPr>
    <w:r w:rsidRPr="00535BC1">
      <w:rPr>
        <w:i/>
        <w:lang w:val="es-ES"/>
      </w:rPr>
      <w:t xml:space="preserve">Fondo Mixto de la Cultura y las Artes del Departamento del Quindío – </w:t>
    </w:r>
    <w:proofErr w:type="spellStart"/>
    <w:r w:rsidRPr="00535BC1">
      <w:rPr>
        <w:i/>
        <w:lang w:val="es-ES"/>
      </w:rPr>
      <w:t>Nit</w:t>
    </w:r>
    <w:proofErr w:type="spellEnd"/>
    <w:r w:rsidRPr="00535BC1">
      <w:rPr>
        <w:i/>
        <w:lang w:val="es-ES"/>
      </w:rPr>
      <w:t>. 800.213.626-7</w:t>
    </w:r>
  </w:p>
  <w:p w14:paraId="25A56E07" w14:textId="77777777" w:rsidR="00535BC1" w:rsidRPr="00535BC1" w:rsidRDefault="00535BC1" w:rsidP="00535BC1">
    <w:pPr>
      <w:pStyle w:val="Piedepgina"/>
      <w:jc w:val="center"/>
      <w:rPr>
        <w:i/>
        <w:lang w:val="es-ES"/>
      </w:rPr>
    </w:pPr>
    <w:r w:rsidRPr="00535BC1">
      <w:rPr>
        <w:i/>
        <w:lang w:val="es-ES"/>
      </w:rPr>
      <w:t>Dirección: Barrio La Grecia Manzana 10 Lote No. 01 Ludoteca</w:t>
    </w:r>
  </w:p>
  <w:p w14:paraId="567ADC15" w14:textId="77777777" w:rsidR="00535BC1" w:rsidRPr="00535BC1" w:rsidRDefault="00535BC1" w:rsidP="00535BC1">
    <w:pPr>
      <w:pStyle w:val="Piedepgina"/>
      <w:jc w:val="center"/>
      <w:rPr>
        <w:i/>
        <w:lang w:val="es-ES"/>
      </w:rPr>
    </w:pPr>
    <w:r w:rsidRPr="00535BC1">
      <w:rPr>
        <w:i/>
        <w:lang w:val="es-ES"/>
      </w:rPr>
      <w:t xml:space="preserve">Tel: (606) 7358625 – Cel: 3185516267 – Correo: </w:t>
    </w:r>
    <w:hyperlink r:id="rId1" w:history="1">
      <w:r w:rsidRPr="00535BC1">
        <w:rPr>
          <w:rStyle w:val="Hipervnculo"/>
          <w:i/>
          <w:lang w:val="es-ES"/>
        </w:rPr>
        <w:t>fondomixtoculturaquindio@yahoo.es</w:t>
      </w:r>
    </w:hyperlink>
    <w:r w:rsidRPr="00535BC1">
      <w:rPr>
        <w:i/>
        <w:lang w:val="es-ES"/>
      </w:rPr>
      <w:t xml:space="preserve"> </w:t>
    </w:r>
    <w:hyperlink r:id="rId2" w:history="1">
      <w:r w:rsidRPr="00535BC1">
        <w:rPr>
          <w:rStyle w:val="Hipervnculo"/>
          <w:i/>
          <w:lang w:val="es-ES"/>
        </w:rPr>
        <w:t>secretaria@fondomixtoquindio.com</w:t>
      </w:r>
    </w:hyperlink>
  </w:p>
  <w:p w14:paraId="569DDDA8" w14:textId="77777777" w:rsidR="00535BC1" w:rsidRDefault="00535B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10D9" w14:textId="77777777" w:rsidR="00020CA0" w:rsidRDefault="00020CA0" w:rsidP="00535BC1">
      <w:r>
        <w:separator/>
      </w:r>
    </w:p>
  </w:footnote>
  <w:footnote w:type="continuationSeparator" w:id="0">
    <w:p w14:paraId="33110DF5" w14:textId="77777777" w:rsidR="00020CA0" w:rsidRDefault="00020CA0" w:rsidP="00535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FF1D" w14:textId="496DF07E" w:rsidR="00535BC1" w:rsidRDefault="00535BC1">
    <w:pPr>
      <w:pStyle w:val="Encabezado"/>
    </w:pPr>
    <w:r>
      <w:rPr>
        <w:noProof/>
      </w:rPr>
      <w:drawing>
        <wp:inline distT="0" distB="0" distL="0" distR="0" wp14:anchorId="19AFF55B" wp14:editId="0E6466E6">
          <wp:extent cx="2419985" cy="10883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a:fillRect/>
                  </a:stretch>
                </pic:blipFill>
                <pic:spPr bwMode="auto">
                  <a:xfrm>
                    <a:off x="0" y="0"/>
                    <a:ext cx="2419985" cy="1088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7C96"/>
    <w:multiLevelType w:val="hybridMultilevel"/>
    <w:tmpl w:val="D6CE3B92"/>
    <w:lvl w:ilvl="0" w:tplc="8EFAA736">
      <w:numFmt w:val="bullet"/>
      <w:lvlText w:val="-"/>
      <w:lvlJc w:val="left"/>
      <w:pPr>
        <w:ind w:left="520" w:hanging="360"/>
      </w:pPr>
      <w:rPr>
        <w:rFonts w:ascii="Arial" w:eastAsia="Arial" w:hAnsi="Arial" w:cs="Arial" w:hint="default"/>
      </w:rPr>
    </w:lvl>
    <w:lvl w:ilvl="1" w:tplc="080A0003" w:tentative="1">
      <w:start w:val="1"/>
      <w:numFmt w:val="bullet"/>
      <w:lvlText w:val="o"/>
      <w:lvlJc w:val="left"/>
      <w:pPr>
        <w:ind w:left="1240" w:hanging="360"/>
      </w:pPr>
      <w:rPr>
        <w:rFonts w:ascii="Courier New" w:hAnsi="Courier New" w:hint="default"/>
      </w:rPr>
    </w:lvl>
    <w:lvl w:ilvl="2" w:tplc="080A0005" w:tentative="1">
      <w:start w:val="1"/>
      <w:numFmt w:val="bullet"/>
      <w:lvlText w:val=""/>
      <w:lvlJc w:val="left"/>
      <w:pPr>
        <w:ind w:left="1960" w:hanging="360"/>
      </w:pPr>
      <w:rPr>
        <w:rFonts w:ascii="Wingdings" w:hAnsi="Wingdings" w:hint="default"/>
      </w:rPr>
    </w:lvl>
    <w:lvl w:ilvl="3" w:tplc="080A0001" w:tentative="1">
      <w:start w:val="1"/>
      <w:numFmt w:val="bullet"/>
      <w:lvlText w:val=""/>
      <w:lvlJc w:val="left"/>
      <w:pPr>
        <w:ind w:left="2680" w:hanging="360"/>
      </w:pPr>
      <w:rPr>
        <w:rFonts w:ascii="Symbol" w:hAnsi="Symbol" w:hint="default"/>
      </w:rPr>
    </w:lvl>
    <w:lvl w:ilvl="4" w:tplc="080A0003" w:tentative="1">
      <w:start w:val="1"/>
      <w:numFmt w:val="bullet"/>
      <w:lvlText w:val="o"/>
      <w:lvlJc w:val="left"/>
      <w:pPr>
        <w:ind w:left="3400" w:hanging="360"/>
      </w:pPr>
      <w:rPr>
        <w:rFonts w:ascii="Courier New" w:hAnsi="Courier New" w:hint="default"/>
      </w:rPr>
    </w:lvl>
    <w:lvl w:ilvl="5" w:tplc="080A0005" w:tentative="1">
      <w:start w:val="1"/>
      <w:numFmt w:val="bullet"/>
      <w:lvlText w:val=""/>
      <w:lvlJc w:val="left"/>
      <w:pPr>
        <w:ind w:left="4120" w:hanging="360"/>
      </w:pPr>
      <w:rPr>
        <w:rFonts w:ascii="Wingdings" w:hAnsi="Wingdings" w:hint="default"/>
      </w:rPr>
    </w:lvl>
    <w:lvl w:ilvl="6" w:tplc="080A0001" w:tentative="1">
      <w:start w:val="1"/>
      <w:numFmt w:val="bullet"/>
      <w:lvlText w:val=""/>
      <w:lvlJc w:val="left"/>
      <w:pPr>
        <w:ind w:left="4840" w:hanging="360"/>
      </w:pPr>
      <w:rPr>
        <w:rFonts w:ascii="Symbol" w:hAnsi="Symbol" w:hint="default"/>
      </w:rPr>
    </w:lvl>
    <w:lvl w:ilvl="7" w:tplc="080A0003" w:tentative="1">
      <w:start w:val="1"/>
      <w:numFmt w:val="bullet"/>
      <w:lvlText w:val="o"/>
      <w:lvlJc w:val="left"/>
      <w:pPr>
        <w:ind w:left="5560" w:hanging="360"/>
      </w:pPr>
      <w:rPr>
        <w:rFonts w:ascii="Courier New" w:hAnsi="Courier New" w:hint="default"/>
      </w:rPr>
    </w:lvl>
    <w:lvl w:ilvl="8" w:tplc="080A0005" w:tentative="1">
      <w:start w:val="1"/>
      <w:numFmt w:val="bullet"/>
      <w:lvlText w:val=""/>
      <w:lvlJc w:val="left"/>
      <w:pPr>
        <w:ind w:left="6280" w:hanging="360"/>
      </w:pPr>
      <w:rPr>
        <w:rFonts w:ascii="Wingdings" w:hAnsi="Wingdings" w:hint="default"/>
      </w:rPr>
    </w:lvl>
  </w:abstractNum>
  <w:abstractNum w:abstractNumId="1" w15:restartNumberingAfterBreak="0">
    <w:nsid w:val="33E22395"/>
    <w:multiLevelType w:val="hybridMultilevel"/>
    <w:tmpl w:val="809AF318"/>
    <w:lvl w:ilvl="0" w:tplc="8EFAA736">
      <w:numFmt w:val="bullet"/>
      <w:lvlText w:val="-"/>
      <w:lvlJc w:val="left"/>
      <w:pPr>
        <w:ind w:left="680" w:hanging="360"/>
      </w:pPr>
      <w:rPr>
        <w:rFonts w:ascii="Arial" w:eastAsia="Arial" w:hAnsi="Arial" w:cs="Arial" w:hint="default"/>
      </w:rPr>
    </w:lvl>
    <w:lvl w:ilvl="1" w:tplc="080A0003" w:tentative="1">
      <w:start w:val="1"/>
      <w:numFmt w:val="bullet"/>
      <w:lvlText w:val="o"/>
      <w:lvlJc w:val="left"/>
      <w:pPr>
        <w:ind w:left="1600" w:hanging="360"/>
      </w:pPr>
      <w:rPr>
        <w:rFonts w:ascii="Courier New" w:hAnsi="Courier New" w:hint="default"/>
      </w:rPr>
    </w:lvl>
    <w:lvl w:ilvl="2" w:tplc="080A0005" w:tentative="1">
      <w:start w:val="1"/>
      <w:numFmt w:val="bullet"/>
      <w:lvlText w:val=""/>
      <w:lvlJc w:val="left"/>
      <w:pPr>
        <w:ind w:left="2320" w:hanging="360"/>
      </w:pPr>
      <w:rPr>
        <w:rFonts w:ascii="Wingdings" w:hAnsi="Wingdings" w:hint="default"/>
      </w:rPr>
    </w:lvl>
    <w:lvl w:ilvl="3" w:tplc="080A0001" w:tentative="1">
      <w:start w:val="1"/>
      <w:numFmt w:val="bullet"/>
      <w:lvlText w:val=""/>
      <w:lvlJc w:val="left"/>
      <w:pPr>
        <w:ind w:left="3040" w:hanging="360"/>
      </w:pPr>
      <w:rPr>
        <w:rFonts w:ascii="Symbol" w:hAnsi="Symbol" w:hint="default"/>
      </w:rPr>
    </w:lvl>
    <w:lvl w:ilvl="4" w:tplc="080A0003" w:tentative="1">
      <w:start w:val="1"/>
      <w:numFmt w:val="bullet"/>
      <w:lvlText w:val="o"/>
      <w:lvlJc w:val="left"/>
      <w:pPr>
        <w:ind w:left="3760" w:hanging="360"/>
      </w:pPr>
      <w:rPr>
        <w:rFonts w:ascii="Courier New" w:hAnsi="Courier New" w:hint="default"/>
      </w:rPr>
    </w:lvl>
    <w:lvl w:ilvl="5" w:tplc="080A0005" w:tentative="1">
      <w:start w:val="1"/>
      <w:numFmt w:val="bullet"/>
      <w:lvlText w:val=""/>
      <w:lvlJc w:val="left"/>
      <w:pPr>
        <w:ind w:left="4480" w:hanging="360"/>
      </w:pPr>
      <w:rPr>
        <w:rFonts w:ascii="Wingdings" w:hAnsi="Wingdings" w:hint="default"/>
      </w:rPr>
    </w:lvl>
    <w:lvl w:ilvl="6" w:tplc="080A0001" w:tentative="1">
      <w:start w:val="1"/>
      <w:numFmt w:val="bullet"/>
      <w:lvlText w:val=""/>
      <w:lvlJc w:val="left"/>
      <w:pPr>
        <w:ind w:left="5200" w:hanging="360"/>
      </w:pPr>
      <w:rPr>
        <w:rFonts w:ascii="Symbol" w:hAnsi="Symbol" w:hint="default"/>
      </w:rPr>
    </w:lvl>
    <w:lvl w:ilvl="7" w:tplc="080A0003" w:tentative="1">
      <w:start w:val="1"/>
      <w:numFmt w:val="bullet"/>
      <w:lvlText w:val="o"/>
      <w:lvlJc w:val="left"/>
      <w:pPr>
        <w:ind w:left="5920" w:hanging="360"/>
      </w:pPr>
      <w:rPr>
        <w:rFonts w:ascii="Courier New" w:hAnsi="Courier New" w:hint="default"/>
      </w:rPr>
    </w:lvl>
    <w:lvl w:ilvl="8" w:tplc="080A0005" w:tentative="1">
      <w:start w:val="1"/>
      <w:numFmt w:val="bullet"/>
      <w:lvlText w:val=""/>
      <w:lvlJc w:val="left"/>
      <w:pPr>
        <w:ind w:left="6640" w:hanging="360"/>
      </w:pPr>
      <w:rPr>
        <w:rFonts w:ascii="Wingdings" w:hAnsi="Wingdings" w:hint="default"/>
      </w:rPr>
    </w:lvl>
  </w:abstractNum>
  <w:abstractNum w:abstractNumId="2" w15:restartNumberingAfterBreak="0">
    <w:nsid w:val="34B96883"/>
    <w:multiLevelType w:val="hybridMultilevel"/>
    <w:tmpl w:val="5B9E1BF6"/>
    <w:lvl w:ilvl="0" w:tplc="8EFAA736">
      <w:numFmt w:val="bullet"/>
      <w:lvlText w:val="-"/>
      <w:lvlJc w:val="left"/>
      <w:pPr>
        <w:ind w:left="680" w:hanging="360"/>
      </w:pPr>
      <w:rPr>
        <w:rFonts w:ascii="Arial" w:eastAsia="Arial" w:hAnsi="Arial" w:cs="Arial" w:hint="default"/>
      </w:rPr>
    </w:lvl>
    <w:lvl w:ilvl="1" w:tplc="080A0003" w:tentative="1">
      <w:start w:val="1"/>
      <w:numFmt w:val="bullet"/>
      <w:lvlText w:val="o"/>
      <w:lvlJc w:val="left"/>
      <w:pPr>
        <w:ind w:left="1600" w:hanging="360"/>
      </w:pPr>
      <w:rPr>
        <w:rFonts w:ascii="Courier New" w:hAnsi="Courier New" w:hint="default"/>
      </w:rPr>
    </w:lvl>
    <w:lvl w:ilvl="2" w:tplc="080A0005" w:tentative="1">
      <w:start w:val="1"/>
      <w:numFmt w:val="bullet"/>
      <w:lvlText w:val=""/>
      <w:lvlJc w:val="left"/>
      <w:pPr>
        <w:ind w:left="2320" w:hanging="360"/>
      </w:pPr>
      <w:rPr>
        <w:rFonts w:ascii="Wingdings" w:hAnsi="Wingdings" w:hint="default"/>
      </w:rPr>
    </w:lvl>
    <w:lvl w:ilvl="3" w:tplc="080A0001" w:tentative="1">
      <w:start w:val="1"/>
      <w:numFmt w:val="bullet"/>
      <w:lvlText w:val=""/>
      <w:lvlJc w:val="left"/>
      <w:pPr>
        <w:ind w:left="3040" w:hanging="360"/>
      </w:pPr>
      <w:rPr>
        <w:rFonts w:ascii="Symbol" w:hAnsi="Symbol" w:hint="default"/>
      </w:rPr>
    </w:lvl>
    <w:lvl w:ilvl="4" w:tplc="080A0003" w:tentative="1">
      <w:start w:val="1"/>
      <w:numFmt w:val="bullet"/>
      <w:lvlText w:val="o"/>
      <w:lvlJc w:val="left"/>
      <w:pPr>
        <w:ind w:left="3760" w:hanging="360"/>
      </w:pPr>
      <w:rPr>
        <w:rFonts w:ascii="Courier New" w:hAnsi="Courier New" w:hint="default"/>
      </w:rPr>
    </w:lvl>
    <w:lvl w:ilvl="5" w:tplc="080A0005" w:tentative="1">
      <w:start w:val="1"/>
      <w:numFmt w:val="bullet"/>
      <w:lvlText w:val=""/>
      <w:lvlJc w:val="left"/>
      <w:pPr>
        <w:ind w:left="4480" w:hanging="360"/>
      </w:pPr>
      <w:rPr>
        <w:rFonts w:ascii="Wingdings" w:hAnsi="Wingdings" w:hint="default"/>
      </w:rPr>
    </w:lvl>
    <w:lvl w:ilvl="6" w:tplc="080A0001" w:tentative="1">
      <w:start w:val="1"/>
      <w:numFmt w:val="bullet"/>
      <w:lvlText w:val=""/>
      <w:lvlJc w:val="left"/>
      <w:pPr>
        <w:ind w:left="5200" w:hanging="360"/>
      </w:pPr>
      <w:rPr>
        <w:rFonts w:ascii="Symbol" w:hAnsi="Symbol" w:hint="default"/>
      </w:rPr>
    </w:lvl>
    <w:lvl w:ilvl="7" w:tplc="080A0003" w:tentative="1">
      <w:start w:val="1"/>
      <w:numFmt w:val="bullet"/>
      <w:lvlText w:val="o"/>
      <w:lvlJc w:val="left"/>
      <w:pPr>
        <w:ind w:left="5920" w:hanging="360"/>
      </w:pPr>
      <w:rPr>
        <w:rFonts w:ascii="Courier New" w:hAnsi="Courier New" w:hint="default"/>
      </w:rPr>
    </w:lvl>
    <w:lvl w:ilvl="8" w:tplc="080A0005" w:tentative="1">
      <w:start w:val="1"/>
      <w:numFmt w:val="bullet"/>
      <w:lvlText w:val=""/>
      <w:lvlJc w:val="left"/>
      <w:pPr>
        <w:ind w:left="6640" w:hanging="360"/>
      </w:pPr>
      <w:rPr>
        <w:rFonts w:ascii="Wingdings" w:hAnsi="Wingdings" w:hint="default"/>
      </w:rPr>
    </w:lvl>
  </w:abstractNum>
  <w:abstractNum w:abstractNumId="3" w15:restartNumberingAfterBreak="0">
    <w:nsid w:val="368F3B9D"/>
    <w:multiLevelType w:val="hybridMultilevel"/>
    <w:tmpl w:val="E53E37BC"/>
    <w:lvl w:ilvl="0" w:tplc="8514AF66">
      <w:start w:val="1"/>
      <w:numFmt w:val="decimal"/>
      <w:lvlText w:val="%1."/>
      <w:lvlJc w:val="left"/>
      <w:pPr>
        <w:ind w:left="880" w:hanging="360"/>
      </w:pPr>
      <w:rPr>
        <w:b/>
        <w:bCs/>
      </w:rPr>
    </w:lvl>
    <w:lvl w:ilvl="1" w:tplc="080A0019" w:tentative="1">
      <w:start w:val="1"/>
      <w:numFmt w:val="lowerLetter"/>
      <w:lvlText w:val="%2."/>
      <w:lvlJc w:val="left"/>
      <w:pPr>
        <w:ind w:left="1600" w:hanging="360"/>
      </w:pPr>
    </w:lvl>
    <w:lvl w:ilvl="2" w:tplc="080A001B" w:tentative="1">
      <w:start w:val="1"/>
      <w:numFmt w:val="lowerRoman"/>
      <w:lvlText w:val="%3."/>
      <w:lvlJc w:val="right"/>
      <w:pPr>
        <w:ind w:left="2320" w:hanging="180"/>
      </w:pPr>
    </w:lvl>
    <w:lvl w:ilvl="3" w:tplc="080A000F" w:tentative="1">
      <w:start w:val="1"/>
      <w:numFmt w:val="decimal"/>
      <w:lvlText w:val="%4."/>
      <w:lvlJc w:val="left"/>
      <w:pPr>
        <w:ind w:left="3040" w:hanging="360"/>
      </w:pPr>
    </w:lvl>
    <w:lvl w:ilvl="4" w:tplc="080A0019" w:tentative="1">
      <w:start w:val="1"/>
      <w:numFmt w:val="lowerLetter"/>
      <w:lvlText w:val="%5."/>
      <w:lvlJc w:val="left"/>
      <w:pPr>
        <w:ind w:left="3760" w:hanging="360"/>
      </w:pPr>
    </w:lvl>
    <w:lvl w:ilvl="5" w:tplc="080A001B" w:tentative="1">
      <w:start w:val="1"/>
      <w:numFmt w:val="lowerRoman"/>
      <w:lvlText w:val="%6."/>
      <w:lvlJc w:val="right"/>
      <w:pPr>
        <w:ind w:left="4480" w:hanging="180"/>
      </w:pPr>
    </w:lvl>
    <w:lvl w:ilvl="6" w:tplc="080A000F" w:tentative="1">
      <w:start w:val="1"/>
      <w:numFmt w:val="decimal"/>
      <w:lvlText w:val="%7."/>
      <w:lvlJc w:val="left"/>
      <w:pPr>
        <w:ind w:left="5200" w:hanging="360"/>
      </w:pPr>
    </w:lvl>
    <w:lvl w:ilvl="7" w:tplc="080A0019" w:tentative="1">
      <w:start w:val="1"/>
      <w:numFmt w:val="lowerLetter"/>
      <w:lvlText w:val="%8."/>
      <w:lvlJc w:val="left"/>
      <w:pPr>
        <w:ind w:left="5920" w:hanging="360"/>
      </w:pPr>
    </w:lvl>
    <w:lvl w:ilvl="8" w:tplc="080A001B" w:tentative="1">
      <w:start w:val="1"/>
      <w:numFmt w:val="lowerRoman"/>
      <w:lvlText w:val="%9."/>
      <w:lvlJc w:val="right"/>
      <w:pPr>
        <w:ind w:left="6640" w:hanging="180"/>
      </w:pPr>
    </w:lvl>
  </w:abstractNum>
  <w:abstractNum w:abstractNumId="4" w15:restartNumberingAfterBreak="0">
    <w:nsid w:val="3B043DD4"/>
    <w:multiLevelType w:val="hybridMultilevel"/>
    <w:tmpl w:val="71625B3E"/>
    <w:lvl w:ilvl="0" w:tplc="8514AF66">
      <w:start w:val="1"/>
      <w:numFmt w:val="decimal"/>
      <w:lvlText w:val="%1."/>
      <w:lvlJc w:val="left"/>
      <w:pPr>
        <w:ind w:left="1040" w:hanging="360"/>
      </w:pPr>
      <w:rPr>
        <w:b/>
        <w:bCs/>
      </w:rPr>
    </w:lvl>
    <w:lvl w:ilvl="1" w:tplc="080A0019" w:tentative="1">
      <w:start w:val="1"/>
      <w:numFmt w:val="lowerLetter"/>
      <w:lvlText w:val="%2."/>
      <w:lvlJc w:val="left"/>
      <w:pPr>
        <w:ind w:left="1600" w:hanging="360"/>
      </w:pPr>
    </w:lvl>
    <w:lvl w:ilvl="2" w:tplc="080A001B" w:tentative="1">
      <w:start w:val="1"/>
      <w:numFmt w:val="lowerRoman"/>
      <w:lvlText w:val="%3."/>
      <w:lvlJc w:val="right"/>
      <w:pPr>
        <w:ind w:left="2320" w:hanging="180"/>
      </w:pPr>
    </w:lvl>
    <w:lvl w:ilvl="3" w:tplc="080A000F" w:tentative="1">
      <w:start w:val="1"/>
      <w:numFmt w:val="decimal"/>
      <w:lvlText w:val="%4."/>
      <w:lvlJc w:val="left"/>
      <w:pPr>
        <w:ind w:left="3040" w:hanging="360"/>
      </w:pPr>
    </w:lvl>
    <w:lvl w:ilvl="4" w:tplc="080A0019" w:tentative="1">
      <w:start w:val="1"/>
      <w:numFmt w:val="lowerLetter"/>
      <w:lvlText w:val="%5."/>
      <w:lvlJc w:val="left"/>
      <w:pPr>
        <w:ind w:left="3760" w:hanging="360"/>
      </w:pPr>
    </w:lvl>
    <w:lvl w:ilvl="5" w:tplc="080A001B" w:tentative="1">
      <w:start w:val="1"/>
      <w:numFmt w:val="lowerRoman"/>
      <w:lvlText w:val="%6."/>
      <w:lvlJc w:val="right"/>
      <w:pPr>
        <w:ind w:left="4480" w:hanging="180"/>
      </w:pPr>
    </w:lvl>
    <w:lvl w:ilvl="6" w:tplc="080A000F" w:tentative="1">
      <w:start w:val="1"/>
      <w:numFmt w:val="decimal"/>
      <w:lvlText w:val="%7."/>
      <w:lvlJc w:val="left"/>
      <w:pPr>
        <w:ind w:left="5200" w:hanging="360"/>
      </w:pPr>
    </w:lvl>
    <w:lvl w:ilvl="7" w:tplc="080A0019" w:tentative="1">
      <w:start w:val="1"/>
      <w:numFmt w:val="lowerLetter"/>
      <w:lvlText w:val="%8."/>
      <w:lvlJc w:val="left"/>
      <w:pPr>
        <w:ind w:left="5920" w:hanging="360"/>
      </w:pPr>
    </w:lvl>
    <w:lvl w:ilvl="8" w:tplc="080A001B" w:tentative="1">
      <w:start w:val="1"/>
      <w:numFmt w:val="lowerRoman"/>
      <w:lvlText w:val="%9."/>
      <w:lvlJc w:val="right"/>
      <w:pPr>
        <w:ind w:left="6640" w:hanging="180"/>
      </w:pPr>
    </w:lvl>
  </w:abstractNum>
  <w:abstractNum w:abstractNumId="5" w15:restartNumberingAfterBreak="0">
    <w:nsid w:val="3CC2158A"/>
    <w:multiLevelType w:val="hybridMultilevel"/>
    <w:tmpl w:val="16DEC5CE"/>
    <w:lvl w:ilvl="0" w:tplc="8EFAA736">
      <w:numFmt w:val="bullet"/>
      <w:lvlText w:val="-"/>
      <w:lvlJc w:val="left"/>
      <w:pPr>
        <w:ind w:left="680" w:hanging="360"/>
      </w:pPr>
      <w:rPr>
        <w:rFonts w:ascii="Arial" w:eastAsia="Arial" w:hAnsi="Arial" w:cs="Arial" w:hint="default"/>
      </w:rPr>
    </w:lvl>
    <w:lvl w:ilvl="1" w:tplc="080A0003" w:tentative="1">
      <w:start w:val="1"/>
      <w:numFmt w:val="bullet"/>
      <w:lvlText w:val="o"/>
      <w:lvlJc w:val="left"/>
      <w:pPr>
        <w:ind w:left="1600" w:hanging="360"/>
      </w:pPr>
      <w:rPr>
        <w:rFonts w:ascii="Courier New" w:hAnsi="Courier New" w:hint="default"/>
      </w:rPr>
    </w:lvl>
    <w:lvl w:ilvl="2" w:tplc="080A0005" w:tentative="1">
      <w:start w:val="1"/>
      <w:numFmt w:val="bullet"/>
      <w:lvlText w:val=""/>
      <w:lvlJc w:val="left"/>
      <w:pPr>
        <w:ind w:left="2320" w:hanging="360"/>
      </w:pPr>
      <w:rPr>
        <w:rFonts w:ascii="Wingdings" w:hAnsi="Wingdings" w:hint="default"/>
      </w:rPr>
    </w:lvl>
    <w:lvl w:ilvl="3" w:tplc="080A0001" w:tentative="1">
      <w:start w:val="1"/>
      <w:numFmt w:val="bullet"/>
      <w:lvlText w:val=""/>
      <w:lvlJc w:val="left"/>
      <w:pPr>
        <w:ind w:left="3040" w:hanging="360"/>
      </w:pPr>
      <w:rPr>
        <w:rFonts w:ascii="Symbol" w:hAnsi="Symbol" w:hint="default"/>
      </w:rPr>
    </w:lvl>
    <w:lvl w:ilvl="4" w:tplc="080A0003" w:tentative="1">
      <w:start w:val="1"/>
      <w:numFmt w:val="bullet"/>
      <w:lvlText w:val="o"/>
      <w:lvlJc w:val="left"/>
      <w:pPr>
        <w:ind w:left="3760" w:hanging="360"/>
      </w:pPr>
      <w:rPr>
        <w:rFonts w:ascii="Courier New" w:hAnsi="Courier New" w:hint="default"/>
      </w:rPr>
    </w:lvl>
    <w:lvl w:ilvl="5" w:tplc="080A0005" w:tentative="1">
      <w:start w:val="1"/>
      <w:numFmt w:val="bullet"/>
      <w:lvlText w:val=""/>
      <w:lvlJc w:val="left"/>
      <w:pPr>
        <w:ind w:left="4480" w:hanging="360"/>
      </w:pPr>
      <w:rPr>
        <w:rFonts w:ascii="Wingdings" w:hAnsi="Wingdings" w:hint="default"/>
      </w:rPr>
    </w:lvl>
    <w:lvl w:ilvl="6" w:tplc="080A0001" w:tentative="1">
      <w:start w:val="1"/>
      <w:numFmt w:val="bullet"/>
      <w:lvlText w:val=""/>
      <w:lvlJc w:val="left"/>
      <w:pPr>
        <w:ind w:left="5200" w:hanging="360"/>
      </w:pPr>
      <w:rPr>
        <w:rFonts w:ascii="Symbol" w:hAnsi="Symbol" w:hint="default"/>
      </w:rPr>
    </w:lvl>
    <w:lvl w:ilvl="7" w:tplc="080A0003" w:tentative="1">
      <w:start w:val="1"/>
      <w:numFmt w:val="bullet"/>
      <w:lvlText w:val="o"/>
      <w:lvlJc w:val="left"/>
      <w:pPr>
        <w:ind w:left="5920" w:hanging="360"/>
      </w:pPr>
      <w:rPr>
        <w:rFonts w:ascii="Courier New" w:hAnsi="Courier New" w:hint="default"/>
      </w:rPr>
    </w:lvl>
    <w:lvl w:ilvl="8" w:tplc="080A0005" w:tentative="1">
      <w:start w:val="1"/>
      <w:numFmt w:val="bullet"/>
      <w:lvlText w:val=""/>
      <w:lvlJc w:val="left"/>
      <w:pPr>
        <w:ind w:left="6640" w:hanging="360"/>
      </w:pPr>
      <w:rPr>
        <w:rFonts w:ascii="Wingdings" w:hAnsi="Wingdings" w:hint="default"/>
      </w:rPr>
    </w:lvl>
  </w:abstractNum>
  <w:abstractNum w:abstractNumId="6" w15:restartNumberingAfterBreak="0">
    <w:nsid w:val="403750A0"/>
    <w:multiLevelType w:val="hybridMultilevel"/>
    <w:tmpl w:val="11903AA6"/>
    <w:lvl w:ilvl="0" w:tplc="8EFAA736">
      <w:numFmt w:val="bullet"/>
      <w:lvlText w:val="-"/>
      <w:lvlJc w:val="left"/>
      <w:pPr>
        <w:ind w:left="520" w:hanging="360"/>
      </w:pPr>
      <w:rPr>
        <w:rFonts w:ascii="Arial" w:eastAsia="Arial" w:hAnsi="Arial" w:cs="Arial" w:hint="default"/>
      </w:rPr>
    </w:lvl>
    <w:lvl w:ilvl="1" w:tplc="080A0003" w:tentative="1">
      <w:start w:val="1"/>
      <w:numFmt w:val="bullet"/>
      <w:lvlText w:val="o"/>
      <w:lvlJc w:val="left"/>
      <w:pPr>
        <w:ind w:left="1240" w:hanging="360"/>
      </w:pPr>
      <w:rPr>
        <w:rFonts w:ascii="Courier New" w:hAnsi="Courier New" w:hint="default"/>
      </w:rPr>
    </w:lvl>
    <w:lvl w:ilvl="2" w:tplc="080A0005" w:tentative="1">
      <w:start w:val="1"/>
      <w:numFmt w:val="bullet"/>
      <w:lvlText w:val=""/>
      <w:lvlJc w:val="left"/>
      <w:pPr>
        <w:ind w:left="1960" w:hanging="360"/>
      </w:pPr>
      <w:rPr>
        <w:rFonts w:ascii="Wingdings" w:hAnsi="Wingdings" w:hint="default"/>
      </w:rPr>
    </w:lvl>
    <w:lvl w:ilvl="3" w:tplc="080A0001" w:tentative="1">
      <w:start w:val="1"/>
      <w:numFmt w:val="bullet"/>
      <w:lvlText w:val=""/>
      <w:lvlJc w:val="left"/>
      <w:pPr>
        <w:ind w:left="2680" w:hanging="360"/>
      </w:pPr>
      <w:rPr>
        <w:rFonts w:ascii="Symbol" w:hAnsi="Symbol" w:hint="default"/>
      </w:rPr>
    </w:lvl>
    <w:lvl w:ilvl="4" w:tplc="080A0003" w:tentative="1">
      <w:start w:val="1"/>
      <w:numFmt w:val="bullet"/>
      <w:lvlText w:val="o"/>
      <w:lvlJc w:val="left"/>
      <w:pPr>
        <w:ind w:left="3400" w:hanging="360"/>
      </w:pPr>
      <w:rPr>
        <w:rFonts w:ascii="Courier New" w:hAnsi="Courier New" w:hint="default"/>
      </w:rPr>
    </w:lvl>
    <w:lvl w:ilvl="5" w:tplc="080A0005" w:tentative="1">
      <w:start w:val="1"/>
      <w:numFmt w:val="bullet"/>
      <w:lvlText w:val=""/>
      <w:lvlJc w:val="left"/>
      <w:pPr>
        <w:ind w:left="4120" w:hanging="360"/>
      </w:pPr>
      <w:rPr>
        <w:rFonts w:ascii="Wingdings" w:hAnsi="Wingdings" w:hint="default"/>
      </w:rPr>
    </w:lvl>
    <w:lvl w:ilvl="6" w:tplc="080A0001" w:tentative="1">
      <w:start w:val="1"/>
      <w:numFmt w:val="bullet"/>
      <w:lvlText w:val=""/>
      <w:lvlJc w:val="left"/>
      <w:pPr>
        <w:ind w:left="4840" w:hanging="360"/>
      </w:pPr>
      <w:rPr>
        <w:rFonts w:ascii="Symbol" w:hAnsi="Symbol" w:hint="default"/>
      </w:rPr>
    </w:lvl>
    <w:lvl w:ilvl="7" w:tplc="080A0003" w:tentative="1">
      <w:start w:val="1"/>
      <w:numFmt w:val="bullet"/>
      <w:lvlText w:val="o"/>
      <w:lvlJc w:val="left"/>
      <w:pPr>
        <w:ind w:left="5560" w:hanging="360"/>
      </w:pPr>
      <w:rPr>
        <w:rFonts w:ascii="Courier New" w:hAnsi="Courier New" w:hint="default"/>
      </w:rPr>
    </w:lvl>
    <w:lvl w:ilvl="8" w:tplc="080A0005" w:tentative="1">
      <w:start w:val="1"/>
      <w:numFmt w:val="bullet"/>
      <w:lvlText w:val=""/>
      <w:lvlJc w:val="left"/>
      <w:pPr>
        <w:ind w:left="6280" w:hanging="360"/>
      </w:pPr>
      <w:rPr>
        <w:rFonts w:ascii="Wingdings" w:hAnsi="Wingdings" w:hint="default"/>
      </w:rPr>
    </w:lvl>
  </w:abstractNum>
  <w:abstractNum w:abstractNumId="7" w15:restartNumberingAfterBreak="0">
    <w:nsid w:val="4258689B"/>
    <w:multiLevelType w:val="hybridMultilevel"/>
    <w:tmpl w:val="ADAE6B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82E4888"/>
    <w:multiLevelType w:val="hybridMultilevel"/>
    <w:tmpl w:val="879E1AD0"/>
    <w:lvl w:ilvl="0" w:tplc="8514AF66">
      <w:start w:val="1"/>
      <w:numFmt w:val="decimal"/>
      <w:lvlText w:val="%1."/>
      <w:lvlJc w:val="left"/>
      <w:pPr>
        <w:ind w:left="88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C01443"/>
    <w:multiLevelType w:val="hybridMultilevel"/>
    <w:tmpl w:val="21F6512A"/>
    <w:lvl w:ilvl="0" w:tplc="080A0001">
      <w:start w:val="1"/>
      <w:numFmt w:val="bullet"/>
      <w:lvlText w:val=""/>
      <w:lvlJc w:val="left"/>
      <w:pPr>
        <w:ind w:left="880" w:hanging="360"/>
      </w:pPr>
      <w:rPr>
        <w:rFonts w:ascii="Symbol" w:hAnsi="Symbol" w:hint="default"/>
      </w:rPr>
    </w:lvl>
    <w:lvl w:ilvl="1" w:tplc="080A0003" w:tentative="1">
      <w:start w:val="1"/>
      <w:numFmt w:val="bullet"/>
      <w:lvlText w:val="o"/>
      <w:lvlJc w:val="left"/>
      <w:pPr>
        <w:ind w:left="1600" w:hanging="360"/>
      </w:pPr>
      <w:rPr>
        <w:rFonts w:ascii="Courier New" w:hAnsi="Courier New" w:hint="default"/>
      </w:rPr>
    </w:lvl>
    <w:lvl w:ilvl="2" w:tplc="080A0005" w:tentative="1">
      <w:start w:val="1"/>
      <w:numFmt w:val="bullet"/>
      <w:lvlText w:val=""/>
      <w:lvlJc w:val="left"/>
      <w:pPr>
        <w:ind w:left="2320" w:hanging="360"/>
      </w:pPr>
      <w:rPr>
        <w:rFonts w:ascii="Wingdings" w:hAnsi="Wingdings" w:hint="default"/>
      </w:rPr>
    </w:lvl>
    <w:lvl w:ilvl="3" w:tplc="080A0001" w:tentative="1">
      <w:start w:val="1"/>
      <w:numFmt w:val="bullet"/>
      <w:lvlText w:val=""/>
      <w:lvlJc w:val="left"/>
      <w:pPr>
        <w:ind w:left="3040" w:hanging="360"/>
      </w:pPr>
      <w:rPr>
        <w:rFonts w:ascii="Symbol" w:hAnsi="Symbol" w:hint="default"/>
      </w:rPr>
    </w:lvl>
    <w:lvl w:ilvl="4" w:tplc="080A0003" w:tentative="1">
      <w:start w:val="1"/>
      <w:numFmt w:val="bullet"/>
      <w:lvlText w:val="o"/>
      <w:lvlJc w:val="left"/>
      <w:pPr>
        <w:ind w:left="3760" w:hanging="360"/>
      </w:pPr>
      <w:rPr>
        <w:rFonts w:ascii="Courier New" w:hAnsi="Courier New" w:hint="default"/>
      </w:rPr>
    </w:lvl>
    <w:lvl w:ilvl="5" w:tplc="080A0005" w:tentative="1">
      <w:start w:val="1"/>
      <w:numFmt w:val="bullet"/>
      <w:lvlText w:val=""/>
      <w:lvlJc w:val="left"/>
      <w:pPr>
        <w:ind w:left="4480" w:hanging="360"/>
      </w:pPr>
      <w:rPr>
        <w:rFonts w:ascii="Wingdings" w:hAnsi="Wingdings" w:hint="default"/>
      </w:rPr>
    </w:lvl>
    <w:lvl w:ilvl="6" w:tplc="080A0001" w:tentative="1">
      <w:start w:val="1"/>
      <w:numFmt w:val="bullet"/>
      <w:lvlText w:val=""/>
      <w:lvlJc w:val="left"/>
      <w:pPr>
        <w:ind w:left="5200" w:hanging="360"/>
      </w:pPr>
      <w:rPr>
        <w:rFonts w:ascii="Symbol" w:hAnsi="Symbol" w:hint="default"/>
      </w:rPr>
    </w:lvl>
    <w:lvl w:ilvl="7" w:tplc="080A0003" w:tentative="1">
      <w:start w:val="1"/>
      <w:numFmt w:val="bullet"/>
      <w:lvlText w:val="o"/>
      <w:lvlJc w:val="left"/>
      <w:pPr>
        <w:ind w:left="5920" w:hanging="360"/>
      </w:pPr>
      <w:rPr>
        <w:rFonts w:ascii="Courier New" w:hAnsi="Courier New" w:hint="default"/>
      </w:rPr>
    </w:lvl>
    <w:lvl w:ilvl="8" w:tplc="080A0005" w:tentative="1">
      <w:start w:val="1"/>
      <w:numFmt w:val="bullet"/>
      <w:lvlText w:val=""/>
      <w:lvlJc w:val="left"/>
      <w:pPr>
        <w:ind w:left="6640" w:hanging="360"/>
      </w:pPr>
      <w:rPr>
        <w:rFonts w:ascii="Wingdings" w:hAnsi="Wingdings" w:hint="default"/>
      </w:rPr>
    </w:lvl>
  </w:abstractNum>
  <w:abstractNum w:abstractNumId="10" w15:restartNumberingAfterBreak="0">
    <w:nsid w:val="51BF4EC9"/>
    <w:multiLevelType w:val="hybridMultilevel"/>
    <w:tmpl w:val="EE6E8922"/>
    <w:lvl w:ilvl="0" w:tplc="8514AF66">
      <w:start w:val="1"/>
      <w:numFmt w:val="decimal"/>
      <w:lvlText w:val="%1."/>
      <w:lvlJc w:val="left"/>
      <w:pPr>
        <w:ind w:left="880" w:hanging="360"/>
      </w:pPr>
      <w:rPr>
        <w:b/>
        <w:bCs/>
      </w:rPr>
    </w:lvl>
    <w:lvl w:ilvl="1" w:tplc="45C29BE2">
      <w:numFmt w:val="bullet"/>
      <w:lvlText w:val="-"/>
      <w:lvlJc w:val="left"/>
      <w:pPr>
        <w:ind w:left="1440" w:hanging="360"/>
      </w:pPr>
      <w:rPr>
        <w:rFonts w:ascii="Arial" w:eastAsia="Arial"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C237FA"/>
    <w:multiLevelType w:val="hybridMultilevel"/>
    <w:tmpl w:val="4D38CBD4"/>
    <w:lvl w:ilvl="0" w:tplc="8EFAA736">
      <w:numFmt w:val="bullet"/>
      <w:lvlText w:val="-"/>
      <w:lvlJc w:val="left"/>
      <w:pPr>
        <w:ind w:left="520" w:hanging="360"/>
      </w:pPr>
      <w:rPr>
        <w:rFonts w:ascii="Arial" w:eastAsia="Arial" w:hAnsi="Arial" w:cs="Arial" w:hint="default"/>
      </w:rPr>
    </w:lvl>
    <w:lvl w:ilvl="1" w:tplc="080A0003" w:tentative="1">
      <w:start w:val="1"/>
      <w:numFmt w:val="bullet"/>
      <w:lvlText w:val="o"/>
      <w:lvlJc w:val="left"/>
      <w:pPr>
        <w:ind w:left="1240" w:hanging="360"/>
      </w:pPr>
      <w:rPr>
        <w:rFonts w:ascii="Courier New" w:hAnsi="Courier New" w:hint="default"/>
      </w:rPr>
    </w:lvl>
    <w:lvl w:ilvl="2" w:tplc="080A0005" w:tentative="1">
      <w:start w:val="1"/>
      <w:numFmt w:val="bullet"/>
      <w:lvlText w:val=""/>
      <w:lvlJc w:val="left"/>
      <w:pPr>
        <w:ind w:left="1960" w:hanging="360"/>
      </w:pPr>
      <w:rPr>
        <w:rFonts w:ascii="Wingdings" w:hAnsi="Wingdings" w:hint="default"/>
      </w:rPr>
    </w:lvl>
    <w:lvl w:ilvl="3" w:tplc="080A0001" w:tentative="1">
      <w:start w:val="1"/>
      <w:numFmt w:val="bullet"/>
      <w:lvlText w:val=""/>
      <w:lvlJc w:val="left"/>
      <w:pPr>
        <w:ind w:left="2680" w:hanging="360"/>
      </w:pPr>
      <w:rPr>
        <w:rFonts w:ascii="Symbol" w:hAnsi="Symbol" w:hint="default"/>
      </w:rPr>
    </w:lvl>
    <w:lvl w:ilvl="4" w:tplc="080A0003" w:tentative="1">
      <w:start w:val="1"/>
      <w:numFmt w:val="bullet"/>
      <w:lvlText w:val="o"/>
      <w:lvlJc w:val="left"/>
      <w:pPr>
        <w:ind w:left="3400" w:hanging="360"/>
      </w:pPr>
      <w:rPr>
        <w:rFonts w:ascii="Courier New" w:hAnsi="Courier New" w:hint="default"/>
      </w:rPr>
    </w:lvl>
    <w:lvl w:ilvl="5" w:tplc="080A0005" w:tentative="1">
      <w:start w:val="1"/>
      <w:numFmt w:val="bullet"/>
      <w:lvlText w:val=""/>
      <w:lvlJc w:val="left"/>
      <w:pPr>
        <w:ind w:left="4120" w:hanging="360"/>
      </w:pPr>
      <w:rPr>
        <w:rFonts w:ascii="Wingdings" w:hAnsi="Wingdings" w:hint="default"/>
      </w:rPr>
    </w:lvl>
    <w:lvl w:ilvl="6" w:tplc="080A0001" w:tentative="1">
      <w:start w:val="1"/>
      <w:numFmt w:val="bullet"/>
      <w:lvlText w:val=""/>
      <w:lvlJc w:val="left"/>
      <w:pPr>
        <w:ind w:left="4840" w:hanging="360"/>
      </w:pPr>
      <w:rPr>
        <w:rFonts w:ascii="Symbol" w:hAnsi="Symbol" w:hint="default"/>
      </w:rPr>
    </w:lvl>
    <w:lvl w:ilvl="7" w:tplc="080A0003" w:tentative="1">
      <w:start w:val="1"/>
      <w:numFmt w:val="bullet"/>
      <w:lvlText w:val="o"/>
      <w:lvlJc w:val="left"/>
      <w:pPr>
        <w:ind w:left="5560" w:hanging="360"/>
      </w:pPr>
      <w:rPr>
        <w:rFonts w:ascii="Courier New" w:hAnsi="Courier New" w:hint="default"/>
      </w:rPr>
    </w:lvl>
    <w:lvl w:ilvl="8" w:tplc="080A0005" w:tentative="1">
      <w:start w:val="1"/>
      <w:numFmt w:val="bullet"/>
      <w:lvlText w:val=""/>
      <w:lvlJc w:val="left"/>
      <w:pPr>
        <w:ind w:left="6280" w:hanging="360"/>
      </w:pPr>
      <w:rPr>
        <w:rFonts w:ascii="Wingdings" w:hAnsi="Wingdings" w:hint="default"/>
      </w:rPr>
    </w:lvl>
  </w:abstractNum>
  <w:abstractNum w:abstractNumId="12" w15:restartNumberingAfterBreak="0">
    <w:nsid w:val="63B26F76"/>
    <w:multiLevelType w:val="hybridMultilevel"/>
    <w:tmpl w:val="A69C25A0"/>
    <w:lvl w:ilvl="0" w:tplc="D0E68E74">
      <w:start w:val="1"/>
      <w:numFmt w:val="bullet"/>
      <w:lvlText w:val="●"/>
      <w:lvlJc w:val="left"/>
      <w:pPr>
        <w:ind w:left="720" w:hanging="360"/>
      </w:pPr>
    </w:lvl>
    <w:lvl w:ilvl="1" w:tplc="99664A86">
      <w:start w:val="1"/>
      <w:numFmt w:val="bullet"/>
      <w:lvlText w:val="○"/>
      <w:lvlJc w:val="left"/>
      <w:pPr>
        <w:ind w:left="1440" w:hanging="360"/>
      </w:pPr>
    </w:lvl>
    <w:lvl w:ilvl="2" w:tplc="7A7EC31C">
      <w:start w:val="1"/>
      <w:numFmt w:val="bullet"/>
      <w:lvlText w:val="■"/>
      <w:lvlJc w:val="left"/>
      <w:pPr>
        <w:ind w:left="2160" w:hanging="360"/>
      </w:pPr>
    </w:lvl>
    <w:lvl w:ilvl="3" w:tplc="9F8C5DB8">
      <w:start w:val="1"/>
      <w:numFmt w:val="bullet"/>
      <w:lvlText w:val="●"/>
      <w:lvlJc w:val="left"/>
      <w:pPr>
        <w:ind w:left="2880" w:hanging="360"/>
      </w:pPr>
    </w:lvl>
    <w:lvl w:ilvl="4" w:tplc="C538AAD8">
      <w:start w:val="1"/>
      <w:numFmt w:val="bullet"/>
      <w:lvlText w:val="○"/>
      <w:lvlJc w:val="left"/>
      <w:pPr>
        <w:ind w:left="3600" w:hanging="360"/>
      </w:pPr>
    </w:lvl>
    <w:lvl w:ilvl="5" w:tplc="D644A60A">
      <w:start w:val="1"/>
      <w:numFmt w:val="bullet"/>
      <w:lvlText w:val="■"/>
      <w:lvlJc w:val="left"/>
      <w:pPr>
        <w:ind w:left="4320" w:hanging="360"/>
      </w:pPr>
    </w:lvl>
    <w:lvl w:ilvl="6" w:tplc="38741792">
      <w:start w:val="1"/>
      <w:numFmt w:val="bullet"/>
      <w:lvlText w:val="●"/>
      <w:lvlJc w:val="left"/>
      <w:pPr>
        <w:ind w:left="5040" w:hanging="360"/>
      </w:pPr>
    </w:lvl>
    <w:lvl w:ilvl="7" w:tplc="A8BCD1E6">
      <w:start w:val="1"/>
      <w:numFmt w:val="bullet"/>
      <w:lvlText w:val="●"/>
      <w:lvlJc w:val="left"/>
      <w:pPr>
        <w:ind w:left="5760" w:hanging="360"/>
      </w:pPr>
    </w:lvl>
    <w:lvl w:ilvl="8" w:tplc="2326E65A">
      <w:start w:val="1"/>
      <w:numFmt w:val="bullet"/>
      <w:lvlText w:val="●"/>
      <w:lvlJc w:val="left"/>
      <w:pPr>
        <w:ind w:left="6480" w:hanging="360"/>
      </w:pPr>
    </w:lvl>
  </w:abstractNum>
  <w:abstractNum w:abstractNumId="13" w15:restartNumberingAfterBreak="0">
    <w:nsid w:val="6AAD3897"/>
    <w:multiLevelType w:val="hybridMultilevel"/>
    <w:tmpl w:val="6E7E6068"/>
    <w:lvl w:ilvl="0" w:tplc="080A0001">
      <w:start w:val="1"/>
      <w:numFmt w:val="bullet"/>
      <w:lvlText w:val=""/>
      <w:lvlJc w:val="left"/>
      <w:pPr>
        <w:ind w:left="880" w:hanging="360"/>
      </w:pPr>
      <w:rPr>
        <w:rFonts w:ascii="Symbol" w:hAnsi="Symbol" w:hint="default"/>
      </w:rPr>
    </w:lvl>
    <w:lvl w:ilvl="1" w:tplc="080A0003" w:tentative="1">
      <w:start w:val="1"/>
      <w:numFmt w:val="bullet"/>
      <w:lvlText w:val="o"/>
      <w:lvlJc w:val="left"/>
      <w:pPr>
        <w:ind w:left="1600" w:hanging="360"/>
      </w:pPr>
      <w:rPr>
        <w:rFonts w:ascii="Courier New" w:hAnsi="Courier New" w:hint="default"/>
      </w:rPr>
    </w:lvl>
    <w:lvl w:ilvl="2" w:tplc="080A0005" w:tentative="1">
      <w:start w:val="1"/>
      <w:numFmt w:val="bullet"/>
      <w:lvlText w:val=""/>
      <w:lvlJc w:val="left"/>
      <w:pPr>
        <w:ind w:left="2320" w:hanging="360"/>
      </w:pPr>
      <w:rPr>
        <w:rFonts w:ascii="Wingdings" w:hAnsi="Wingdings" w:hint="default"/>
      </w:rPr>
    </w:lvl>
    <w:lvl w:ilvl="3" w:tplc="080A0001" w:tentative="1">
      <w:start w:val="1"/>
      <w:numFmt w:val="bullet"/>
      <w:lvlText w:val=""/>
      <w:lvlJc w:val="left"/>
      <w:pPr>
        <w:ind w:left="3040" w:hanging="360"/>
      </w:pPr>
      <w:rPr>
        <w:rFonts w:ascii="Symbol" w:hAnsi="Symbol" w:hint="default"/>
      </w:rPr>
    </w:lvl>
    <w:lvl w:ilvl="4" w:tplc="080A0003" w:tentative="1">
      <w:start w:val="1"/>
      <w:numFmt w:val="bullet"/>
      <w:lvlText w:val="o"/>
      <w:lvlJc w:val="left"/>
      <w:pPr>
        <w:ind w:left="3760" w:hanging="360"/>
      </w:pPr>
      <w:rPr>
        <w:rFonts w:ascii="Courier New" w:hAnsi="Courier New" w:hint="default"/>
      </w:rPr>
    </w:lvl>
    <w:lvl w:ilvl="5" w:tplc="080A0005" w:tentative="1">
      <w:start w:val="1"/>
      <w:numFmt w:val="bullet"/>
      <w:lvlText w:val=""/>
      <w:lvlJc w:val="left"/>
      <w:pPr>
        <w:ind w:left="4480" w:hanging="360"/>
      </w:pPr>
      <w:rPr>
        <w:rFonts w:ascii="Wingdings" w:hAnsi="Wingdings" w:hint="default"/>
      </w:rPr>
    </w:lvl>
    <w:lvl w:ilvl="6" w:tplc="080A0001" w:tentative="1">
      <w:start w:val="1"/>
      <w:numFmt w:val="bullet"/>
      <w:lvlText w:val=""/>
      <w:lvlJc w:val="left"/>
      <w:pPr>
        <w:ind w:left="5200" w:hanging="360"/>
      </w:pPr>
      <w:rPr>
        <w:rFonts w:ascii="Symbol" w:hAnsi="Symbol" w:hint="default"/>
      </w:rPr>
    </w:lvl>
    <w:lvl w:ilvl="7" w:tplc="080A0003" w:tentative="1">
      <w:start w:val="1"/>
      <w:numFmt w:val="bullet"/>
      <w:lvlText w:val="o"/>
      <w:lvlJc w:val="left"/>
      <w:pPr>
        <w:ind w:left="5920" w:hanging="360"/>
      </w:pPr>
      <w:rPr>
        <w:rFonts w:ascii="Courier New" w:hAnsi="Courier New" w:hint="default"/>
      </w:rPr>
    </w:lvl>
    <w:lvl w:ilvl="8" w:tplc="080A0005" w:tentative="1">
      <w:start w:val="1"/>
      <w:numFmt w:val="bullet"/>
      <w:lvlText w:val=""/>
      <w:lvlJc w:val="left"/>
      <w:pPr>
        <w:ind w:left="6640" w:hanging="360"/>
      </w:pPr>
      <w:rPr>
        <w:rFonts w:ascii="Wingdings" w:hAnsi="Wingdings" w:hint="default"/>
      </w:rPr>
    </w:lvl>
  </w:abstractNum>
  <w:num w:numId="1" w16cid:durableId="1788236176">
    <w:abstractNumId w:val="12"/>
    <w:lvlOverride w:ilvl="0">
      <w:startOverride w:val="1"/>
    </w:lvlOverride>
  </w:num>
  <w:num w:numId="2" w16cid:durableId="492912469">
    <w:abstractNumId w:val="13"/>
  </w:num>
  <w:num w:numId="3" w16cid:durableId="1812478123">
    <w:abstractNumId w:val="11"/>
  </w:num>
  <w:num w:numId="4" w16cid:durableId="1501698637">
    <w:abstractNumId w:val="3"/>
  </w:num>
  <w:num w:numId="5" w16cid:durableId="505556745">
    <w:abstractNumId w:val="2"/>
  </w:num>
  <w:num w:numId="6" w16cid:durableId="743449158">
    <w:abstractNumId w:val="6"/>
  </w:num>
  <w:num w:numId="7" w16cid:durableId="1488090598">
    <w:abstractNumId w:val="5"/>
  </w:num>
  <w:num w:numId="8" w16cid:durableId="1947081113">
    <w:abstractNumId w:val="4"/>
  </w:num>
  <w:num w:numId="9" w16cid:durableId="2047290445">
    <w:abstractNumId w:val="10"/>
  </w:num>
  <w:num w:numId="10" w16cid:durableId="7488684">
    <w:abstractNumId w:val="1"/>
  </w:num>
  <w:num w:numId="11" w16cid:durableId="1260793207">
    <w:abstractNumId w:val="0"/>
  </w:num>
  <w:num w:numId="12" w16cid:durableId="1791850372">
    <w:abstractNumId w:val="8"/>
  </w:num>
  <w:num w:numId="13" w16cid:durableId="1457286459">
    <w:abstractNumId w:val="9"/>
  </w:num>
  <w:num w:numId="14" w16cid:durableId="5599478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C43"/>
    <w:rsid w:val="00020CA0"/>
    <w:rsid w:val="00535BC1"/>
    <w:rsid w:val="00861434"/>
    <w:rsid w:val="00992C43"/>
    <w:rsid w:val="00BA10A3"/>
    <w:rsid w:val="00C921B3"/>
    <w:rsid w:val="00F579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17B7"/>
  <w15:docId w15:val="{ECADE41E-CBEF-1D44-ACB6-EE068D8D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535BC1"/>
    <w:pPr>
      <w:tabs>
        <w:tab w:val="center" w:pos="4419"/>
        <w:tab w:val="right" w:pos="8838"/>
      </w:tabs>
    </w:pPr>
  </w:style>
  <w:style w:type="character" w:customStyle="1" w:styleId="EncabezadoCar">
    <w:name w:val="Encabezado Car"/>
    <w:basedOn w:val="Fuentedeprrafopredeter"/>
    <w:link w:val="Encabezado"/>
    <w:uiPriority w:val="99"/>
    <w:rsid w:val="00535BC1"/>
  </w:style>
  <w:style w:type="paragraph" w:styleId="Piedepgina">
    <w:name w:val="footer"/>
    <w:basedOn w:val="Normal"/>
    <w:link w:val="PiedepginaCar"/>
    <w:uiPriority w:val="99"/>
    <w:unhideWhenUsed/>
    <w:rsid w:val="00535BC1"/>
    <w:pPr>
      <w:tabs>
        <w:tab w:val="center" w:pos="4419"/>
        <w:tab w:val="right" w:pos="8838"/>
      </w:tabs>
    </w:pPr>
  </w:style>
  <w:style w:type="character" w:customStyle="1" w:styleId="PiedepginaCar">
    <w:name w:val="Pie de página Car"/>
    <w:basedOn w:val="Fuentedeprrafopredeter"/>
    <w:link w:val="Piedepgina"/>
    <w:uiPriority w:val="99"/>
    <w:rsid w:val="00535BC1"/>
  </w:style>
  <w:style w:type="character" w:styleId="Mencinsinresolver">
    <w:name w:val="Unresolved Mention"/>
    <w:basedOn w:val="Fuentedeprrafopredeter"/>
    <w:uiPriority w:val="99"/>
    <w:semiHidden/>
    <w:unhideWhenUsed/>
    <w:rsid w:val="00535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fondomixtoquindio.com" TargetMode="External"/><Relationship Id="rId1" Type="http://schemas.openxmlformats.org/officeDocument/2006/relationships/hyperlink" Target="mailto:fondomixtoculturaquindio@yaho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3610</Words>
  <Characters>19857</Characters>
  <Application>Microsoft Office Word</Application>
  <DocSecurity>0</DocSecurity>
  <Lines>165</Lines>
  <Paragraphs>46</Paragraphs>
  <ScaleCrop>false</ScaleCrop>
  <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Mariana</cp:lastModifiedBy>
  <cp:revision>4</cp:revision>
  <dcterms:created xsi:type="dcterms:W3CDTF">2026-06-16T18:34:00Z</dcterms:created>
  <dcterms:modified xsi:type="dcterms:W3CDTF">2026-06-16T19:26:00Z</dcterms:modified>
</cp:coreProperties>
</file>