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322C4C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TONILA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322C4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bookmarkStart w:id="2" w:name="cuerpo"/>
            <w:bookmarkEnd w:id="2"/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Evaluación De Programas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Con el propósito de dar cumplimiento a los artículos 46 y 49 de la Ley General de Contabilidad Gubernamental,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Jalisco; presenta algunos rubros importantes teniendo presente los postulados de revelación suficiente e importancia relativa con las siguientes: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Evaluación De Programas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Gestión Administrativa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Avance de la Gestión Administrativa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correspondientes a los Egresos registrado al día último del mes de DICIEMBRE del ejercicio fiscal 2022 para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con relación a sus Temas o Ejes Principales de los cuales se desglosan Programas y Acciones de: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709" w:right="2950" w:hanging="1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SERVICIOS PÚBLICOS EFICIENTES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1.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Brindar los servicios públicos, administrativos, registrales, patrimoniales y de ordenamiento de manera regular, continua y permanente para satisfacer las necesidades de la comunidad y coadyuvar para su desarrollo integral y ordenado.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709" w:right="2525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SEGURIDAD PÚBLICA INTEGRAL Y EFICIENTE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Salvaguardar la integridad, los derechos, las libertades y el patrimonio de los ciudadanos; así como, preservar el orden, la armonía y la paz en comunidad que coadyuve a la seguridad pública. Fomentar la protección civil y responder de manera efectiva ante cualquier contingencia.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709" w:right="2808" w:hanging="1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DESARROLLO SOCIAL Y HUMANO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2.1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Incrementar el bienestar y la calidad de vida de los habitantes con acciones que reduzcan la pobreza, la marginación y la desigualdad; así como el fomento a la educación, el deporte, la integración y convivencia social y cultural para reforzar los lazos entre las familias y la sociedad para mejorar las condiciones de vida junto con la salud pública.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double"/>
                <w:lang w:val="es-ES" w:eastAsia="es-MX"/>
              </w:rPr>
            </w:pPr>
          </w:p>
          <w:p w:rsidR="00322C4C" w:rsidRDefault="00322C4C" w:rsidP="0032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708" w:right="2666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lastRenderedPageBreak/>
              <w:t>INFRAESTRUCTURA Y VÍAS DE COMUNICACIÓN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2.2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Construcción y desarrollo de infraestructura hidráulica, urbana, de vías de comunicación y la edificación de inmuebles; así como las obras, acciones, proyectos, construcciones, remodelaciones y equipamientos con el único fin de mejorar los servicios y beneficiar a la población en general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708" w:right="2383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GOBIERNO CERCANO Y EFICIENTE (Administración General)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5.1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Brindar los servicios públicos, administrativos, registrales, patrimoniales y de ordenamiento de manera regular continua y permanente para satisfacer las necesidades de la comunidad y coadyuvar para su desarrollo integral y ordenado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09" w:hanging="349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5.2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Desarrollo de la capacidad institucional, administrativa y de gestión del municipio, sobre todo en lo que respecta a la aplicación, comunicación y evaluación de políticas, programas y proyectos, transparencia y rendición de cuentas que coadyuve en la mejora de la gobernanza y cumplimiento de la normativa.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5.3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Coordinar la política hacendaria del municipio en materia del gasto público y clasificación de los egresos de conformidad con presupuesto aprobado para el ejercicio fiscal 2022 bajo los principios de austeridad, control y transparencia en el manejo del recurso.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5.4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Coordinar la política hacendaria del municipio en materia de recaudación y clasificación de los ingresos de conformidad con la normatividad aprobada para el ejercicio fiscal 2022.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Conciliación entre los ingresos presupuestarios y contables, así como entre los egresos presupuestarios y los gastos contables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Conciliación entre los Ingresos Presupuestarios y Contables 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Ingresos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día último de mes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DICIEMBRE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del ejercicio fiscal 2022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6"/>
              <w:gridCol w:w="6580"/>
              <w:gridCol w:w="526"/>
              <w:gridCol w:w="1327"/>
            </w:tblGrid>
            <w:tr w:rsidR="00322C4C">
              <w:tc>
                <w:tcPr>
                  <w:tcW w:w="850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22C4C" w:rsidRDefault="00322C4C" w:rsidP="00177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AYUTAMIENTO DE TONILA, JAL.</w:t>
                  </w:r>
                </w:p>
              </w:tc>
            </w:tr>
            <w:tr w:rsidR="00322C4C">
              <w:tc>
                <w:tcPr>
                  <w:tcW w:w="8505" w:type="dxa"/>
                  <w:gridSpan w:val="5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22C4C" w:rsidRDefault="00322C4C" w:rsidP="00177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322C4C">
              <w:tc>
                <w:tcPr>
                  <w:tcW w:w="8505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177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DICIEMBRE DEL 2022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17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$55,626,296.10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17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17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665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Otros Ingresos Presupuestarios no Contables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17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3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$55,626,296.10</w:t>
                  </w:r>
                </w:p>
              </w:tc>
            </w:tr>
          </w:tbl>
          <w:p w:rsidR="00322C4C" w:rsidRDefault="00322C4C" w:rsidP="00322C4C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bookmarkStart w:id="3" w:name="_GoBack"/>
            <w:bookmarkEnd w:id="3"/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Conciliación entre los Egresos Presupuestarios y Contables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Egresos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día último de mes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DICIEMBRE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del ejercicio fiscal 2022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4986"/>
              <w:gridCol w:w="2058"/>
              <w:gridCol w:w="1417"/>
            </w:tblGrid>
            <w:tr w:rsidR="00322C4C">
              <w:tc>
                <w:tcPr>
                  <w:tcW w:w="849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22C4C" w:rsidRDefault="00322C4C" w:rsidP="00177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</w:t>
                  </w:r>
                </w:p>
              </w:tc>
            </w:tr>
            <w:tr w:rsidR="00322C4C">
              <w:tc>
                <w:tcPr>
                  <w:tcW w:w="8497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22C4C" w:rsidRDefault="00322C4C" w:rsidP="00177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322C4C">
              <w:tc>
                <w:tcPr>
                  <w:tcW w:w="8497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1772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AL 31 DE DICIEMBRE DEL 2022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$58,047,305.00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$11,684,653.71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$29,625.00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$1,236,401.90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$263,920.00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$9,415,234.56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$739,472.25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22C4C">
              <w:tc>
                <w:tcPr>
                  <w:tcW w:w="70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 Total de Gasto Contable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22C4C" w:rsidRDefault="00322C4C" w:rsidP="00322C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$46,362,651.29</w:t>
                  </w:r>
                </w:p>
              </w:tc>
            </w:tr>
          </w:tbl>
          <w:p w:rsidR="00322C4C" w:rsidRDefault="00322C4C" w:rsidP="00322C4C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22C4C" w:rsidRDefault="00322C4C" w:rsidP="003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322C4C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JOSÉ MARTIN HERNANDEZ ALVAREZ</w:t>
            </w:r>
          </w:p>
          <w:p w:rsidR="00900B0E" w:rsidRPr="001A2522" w:rsidRDefault="00322C4C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322C4C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URIEL ALEJANDRO MAGAÑA RENTERÍA</w:t>
            </w:r>
          </w:p>
          <w:p w:rsidR="00900B0E" w:rsidRPr="001A2522" w:rsidRDefault="00322C4C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322C4C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ASEJ2022-13-18-09-2023-1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D0F62"/>
    <w:rsid w:val="001772CD"/>
    <w:rsid w:val="001A2522"/>
    <w:rsid w:val="001F207A"/>
    <w:rsid w:val="00203DB3"/>
    <w:rsid w:val="002A42CF"/>
    <w:rsid w:val="00322C4C"/>
    <w:rsid w:val="0040191D"/>
    <w:rsid w:val="005D285A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B74B-AC87-4B49-B732-20D5444A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8</cp:revision>
  <dcterms:created xsi:type="dcterms:W3CDTF">2020-05-27T16:03:00Z</dcterms:created>
  <dcterms:modified xsi:type="dcterms:W3CDTF">2023-09-19T02:42:00Z</dcterms:modified>
</cp:coreProperties>
</file>