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16" w:rsidRPr="00005B16" w:rsidRDefault="00005B16" w:rsidP="00005B16">
      <w:pPr>
        <w:tabs>
          <w:tab w:val="left" w:pos="567"/>
        </w:tabs>
        <w:spacing w:after="0" w:line="240" w:lineRule="auto"/>
        <w:jc w:val="both"/>
        <w:rPr>
          <w:rFonts w:ascii="Arial" w:eastAsia="Times New Roman" w:hAnsi="Arial" w:cs="Arial"/>
          <w:b/>
          <w:sz w:val="24"/>
          <w:szCs w:val="24"/>
          <w:lang w:eastAsia="es-ES"/>
        </w:rPr>
      </w:pPr>
      <w:bookmarkStart w:id="0" w:name="_GoBack"/>
      <w:bookmarkEnd w:id="0"/>
      <w:r w:rsidRPr="00005B16">
        <w:rPr>
          <w:rFonts w:ascii="Arial" w:eastAsia="Times New Roman" w:hAnsi="Arial" w:cs="Arial"/>
          <w:b/>
          <w:sz w:val="24"/>
          <w:szCs w:val="24"/>
          <w:lang w:eastAsia="es-ES"/>
        </w:rPr>
        <w:t>ACTA No. 13 DE SESIÓN ORDINARIA DEL H.  AYUNTAMIENTO CONSTITUCIONAL DE  TONILA, JALISCO.</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En el Municipio de  Tonila, Jalisco siendo las 17:00 </w:t>
      </w:r>
      <w:proofErr w:type="spellStart"/>
      <w:r w:rsidRPr="00005B16">
        <w:rPr>
          <w:rFonts w:ascii="Arial" w:eastAsia="Times New Roman" w:hAnsi="Arial" w:cs="Arial"/>
          <w:sz w:val="24"/>
          <w:szCs w:val="24"/>
          <w:lang w:eastAsia="es-ES"/>
        </w:rPr>
        <w:t>hrs</w:t>
      </w:r>
      <w:proofErr w:type="spellEnd"/>
      <w:r w:rsidRPr="00005B16">
        <w:rPr>
          <w:rFonts w:ascii="Arial" w:eastAsia="Times New Roman" w:hAnsi="Arial" w:cs="Arial"/>
          <w:sz w:val="24"/>
          <w:szCs w:val="24"/>
          <w:lang w:eastAsia="es-ES"/>
        </w:rPr>
        <w:t xml:space="preserve">. del día 28 del mes de </w:t>
      </w:r>
      <w:r w:rsidR="000C7BC5">
        <w:rPr>
          <w:rFonts w:ascii="Arial" w:eastAsia="Times New Roman" w:hAnsi="Arial" w:cs="Arial"/>
          <w:sz w:val="24"/>
          <w:szCs w:val="24"/>
          <w:lang w:eastAsia="es-ES"/>
        </w:rPr>
        <w:t>jun</w:t>
      </w:r>
      <w:r w:rsidRPr="00005B16">
        <w:rPr>
          <w:rFonts w:ascii="Arial" w:eastAsia="Times New Roman" w:hAnsi="Arial" w:cs="Arial"/>
          <w:sz w:val="24"/>
          <w:szCs w:val="24"/>
          <w:lang w:eastAsia="es-ES"/>
        </w:rPr>
        <w:t>io del año 2019, (Dos Mil Diecinueve) en el edificio que ocupa la Presidencia Municipal, ubicada en la calle Juárez S/N de esta Cabecera Municipal, se procedió a celebrar la  Décima Tercer Sesión Ordinaria del H. Ayuntamiento Constitucional de Tonila, Jalisco, a la que se citó a sus integrantes en forma y términos de Ley, con  fundamento en los artículos 117 de la Constitución Política; y 47 fracción III de la Ley del Gobierno y la Administración Pública Municipal, ambos ordenamientos del Estado de Jalisco, bajo el siguiente:</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p>
    <w:p w:rsidR="00005B16" w:rsidRDefault="00005B16" w:rsidP="00005B16">
      <w:pPr>
        <w:tabs>
          <w:tab w:val="left" w:pos="567"/>
        </w:tabs>
        <w:spacing w:after="0" w:line="240" w:lineRule="auto"/>
        <w:jc w:val="center"/>
        <w:rPr>
          <w:rFonts w:ascii="Arial" w:eastAsia="Times New Roman" w:hAnsi="Arial" w:cs="Arial"/>
          <w:b/>
          <w:sz w:val="24"/>
          <w:szCs w:val="24"/>
          <w:lang w:eastAsia="es-ES"/>
        </w:rPr>
      </w:pPr>
      <w:r w:rsidRPr="00005B16">
        <w:rPr>
          <w:rFonts w:ascii="Arial" w:eastAsia="Times New Roman" w:hAnsi="Arial" w:cs="Arial"/>
          <w:b/>
          <w:sz w:val="24"/>
          <w:szCs w:val="24"/>
          <w:lang w:eastAsia="es-ES"/>
        </w:rPr>
        <w:t>ORDEN DEL DÍA</w:t>
      </w:r>
    </w:p>
    <w:p w:rsidR="00005B16" w:rsidRDefault="00005B16" w:rsidP="00005B16">
      <w:pPr>
        <w:tabs>
          <w:tab w:val="left" w:pos="567"/>
        </w:tabs>
        <w:spacing w:after="0" w:line="240" w:lineRule="auto"/>
        <w:jc w:val="center"/>
        <w:rPr>
          <w:rFonts w:ascii="Arial" w:eastAsia="Times New Roman" w:hAnsi="Arial" w:cs="Arial"/>
          <w:b/>
          <w:sz w:val="24"/>
          <w:szCs w:val="24"/>
          <w:lang w:eastAsia="es-ES"/>
        </w:rPr>
      </w:pPr>
    </w:p>
    <w:p w:rsidR="00005B16" w:rsidRPr="00005B16" w:rsidRDefault="000C3C9B" w:rsidP="00005B16">
      <w:pPr>
        <w:jc w:val="both"/>
        <w:rPr>
          <w:rFonts w:ascii="Arial" w:hAnsi="Arial" w:cs="Arial"/>
          <w:b/>
          <w:sz w:val="24"/>
          <w:szCs w:val="24"/>
        </w:rPr>
      </w:pPr>
      <w:r>
        <w:rPr>
          <w:rFonts w:ascii="Arial" w:hAnsi="Arial" w:cs="Arial"/>
          <w:b/>
          <w:sz w:val="24"/>
          <w:szCs w:val="24"/>
        </w:rPr>
        <w:t>1.- P</w:t>
      </w:r>
      <w:r w:rsidRPr="00005B16">
        <w:rPr>
          <w:rFonts w:ascii="Arial" w:hAnsi="Arial" w:cs="Arial"/>
          <w:b/>
          <w:sz w:val="24"/>
          <w:szCs w:val="24"/>
        </w:rPr>
        <w:t>ase de lista de asist</w:t>
      </w:r>
      <w:r>
        <w:rPr>
          <w:rFonts w:ascii="Arial" w:hAnsi="Arial" w:cs="Arial"/>
          <w:b/>
          <w:sz w:val="24"/>
          <w:szCs w:val="24"/>
        </w:rPr>
        <w:t>encia, verificativo y declaració</w:t>
      </w:r>
      <w:r w:rsidRPr="00005B16">
        <w:rPr>
          <w:rFonts w:ascii="Arial" w:hAnsi="Arial" w:cs="Arial"/>
          <w:b/>
          <w:sz w:val="24"/>
          <w:szCs w:val="24"/>
        </w:rPr>
        <w:t xml:space="preserve">n de </w:t>
      </w:r>
      <w:proofErr w:type="spellStart"/>
      <w:r w:rsidRPr="00005B16">
        <w:rPr>
          <w:rFonts w:ascii="Arial" w:hAnsi="Arial" w:cs="Arial"/>
          <w:b/>
          <w:sz w:val="24"/>
          <w:szCs w:val="24"/>
        </w:rPr>
        <w:t>quorum</w:t>
      </w:r>
      <w:proofErr w:type="spellEnd"/>
      <w:r w:rsidRPr="00005B16">
        <w:rPr>
          <w:rFonts w:ascii="Arial" w:hAnsi="Arial" w:cs="Arial"/>
          <w:b/>
          <w:sz w:val="24"/>
          <w:szCs w:val="24"/>
        </w:rPr>
        <w:t xml:space="preserve"> lega</w:t>
      </w:r>
      <w:r>
        <w:rPr>
          <w:rFonts w:ascii="Arial" w:hAnsi="Arial" w:cs="Arial"/>
          <w:b/>
          <w:sz w:val="24"/>
          <w:szCs w:val="24"/>
        </w:rPr>
        <w:t>l.-----</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2.- Lectura y aprobación del orden del dí</w:t>
      </w:r>
      <w:r w:rsidRPr="00005B16">
        <w:rPr>
          <w:rFonts w:ascii="Arial" w:hAnsi="Arial" w:cs="Arial"/>
          <w:b/>
          <w:sz w:val="24"/>
          <w:szCs w:val="24"/>
        </w:rPr>
        <w:t>a.--------------</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3.- L</w:t>
      </w:r>
      <w:r w:rsidRPr="00005B16">
        <w:rPr>
          <w:rFonts w:ascii="Arial" w:hAnsi="Arial" w:cs="Arial"/>
          <w:b/>
          <w:sz w:val="24"/>
          <w:szCs w:val="24"/>
        </w:rPr>
        <w:t>ectura o</w:t>
      </w:r>
      <w:r>
        <w:rPr>
          <w:rFonts w:ascii="Arial" w:hAnsi="Arial" w:cs="Arial"/>
          <w:b/>
          <w:sz w:val="24"/>
          <w:szCs w:val="24"/>
        </w:rPr>
        <w:t xml:space="preserve"> dispensa y en su caso aprobación de la lectura de la sesió</w:t>
      </w:r>
      <w:r w:rsidRPr="00005B16">
        <w:rPr>
          <w:rFonts w:ascii="Arial" w:hAnsi="Arial" w:cs="Arial"/>
          <w:b/>
          <w:sz w:val="24"/>
          <w:szCs w:val="24"/>
        </w:rPr>
        <w:t>n anterior.----------------------------------------------------------------------</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4.- Análisis y en su caso aprobació</w:t>
      </w:r>
      <w:r w:rsidRPr="00005B16">
        <w:rPr>
          <w:rFonts w:ascii="Arial" w:hAnsi="Arial" w:cs="Arial"/>
          <w:b/>
          <w:sz w:val="24"/>
          <w:szCs w:val="24"/>
        </w:rPr>
        <w:t xml:space="preserve">n del plan municipal de </w:t>
      </w:r>
      <w:r>
        <w:rPr>
          <w:rFonts w:ascii="Arial" w:hAnsi="Arial" w:cs="Arial"/>
          <w:b/>
          <w:sz w:val="24"/>
          <w:szCs w:val="24"/>
        </w:rPr>
        <w:t>desarrollo para la Administració</w:t>
      </w:r>
      <w:r w:rsidRPr="00005B16">
        <w:rPr>
          <w:rFonts w:ascii="Arial" w:hAnsi="Arial" w:cs="Arial"/>
          <w:b/>
          <w:sz w:val="24"/>
          <w:szCs w:val="24"/>
        </w:rPr>
        <w:t>n 2018-2021.--</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5.- Análisis y en su caso aprobación de las reformas Constitucionales del estado de J</w:t>
      </w:r>
      <w:r w:rsidRPr="00005B16">
        <w:rPr>
          <w:rFonts w:ascii="Arial" w:hAnsi="Arial" w:cs="Arial"/>
          <w:b/>
          <w:sz w:val="24"/>
          <w:szCs w:val="24"/>
        </w:rPr>
        <w:t>alisco con respecto al poder judicial.-------------------------------</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6.- S</w:t>
      </w:r>
      <w:r w:rsidRPr="00005B16">
        <w:rPr>
          <w:rFonts w:ascii="Arial" w:hAnsi="Arial" w:cs="Arial"/>
          <w:b/>
          <w:sz w:val="24"/>
          <w:szCs w:val="24"/>
        </w:rPr>
        <w:t>olicitud de permiso para operar la em</w:t>
      </w:r>
      <w:r>
        <w:rPr>
          <w:rFonts w:ascii="Arial" w:hAnsi="Arial" w:cs="Arial"/>
          <w:b/>
          <w:sz w:val="24"/>
          <w:szCs w:val="24"/>
        </w:rPr>
        <w:t xml:space="preserve">presa  </w:t>
      </w:r>
      <w:proofErr w:type="spellStart"/>
      <w:r>
        <w:rPr>
          <w:rFonts w:ascii="Arial" w:hAnsi="Arial" w:cs="Arial"/>
          <w:b/>
          <w:sz w:val="24"/>
          <w:szCs w:val="24"/>
        </w:rPr>
        <w:t>Globalgas</w:t>
      </w:r>
      <w:proofErr w:type="spellEnd"/>
      <w:r>
        <w:rPr>
          <w:rFonts w:ascii="Arial" w:hAnsi="Arial" w:cs="Arial"/>
          <w:b/>
          <w:sz w:val="24"/>
          <w:szCs w:val="24"/>
        </w:rPr>
        <w:t xml:space="preserve"> en el crucero Tonila La E</w:t>
      </w:r>
      <w:r w:rsidRPr="00005B16">
        <w:rPr>
          <w:rFonts w:ascii="Arial" w:hAnsi="Arial" w:cs="Arial"/>
          <w:b/>
          <w:sz w:val="24"/>
          <w:szCs w:val="24"/>
        </w:rPr>
        <w:t>speranza.------------------------</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sidRPr="00005B16">
        <w:rPr>
          <w:rFonts w:ascii="Arial" w:hAnsi="Arial" w:cs="Arial"/>
          <w:b/>
          <w:sz w:val="24"/>
          <w:szCs w:val="24"/>
        </w:rPr>
        <w:t>7.- dar a conocer exhortos</w:t>
      </w:r>
      <w:r>
        <w:rPr>
          <w:rFonts w:ascii="Arial" w:hAnsi="Arial" w:cs="Arial"/>
          <w:b/>
          <w:sz w:val="24"/>
          <w:szCs w:val="24"/>
        </w:rPr>
        <w:t xml:space="preserve"> del congreso del estado de Jalisco a los M</w:t>
      </w:r>
      <w:r w:rsidR="00134CF1">
        <w:rPr>
          <w:rFonts w:ascii="Arial" w:hAnsi="Arial" w:cs="Arial"/>
          <w:b/>
          <w:sz w:val="24"/>
          <w:szCs w:val="24"/>
        </w:rPr>
        <w:t>unicipios.-</w:t>
      </w:r>
      <w:r>
        <w:rPr>
          <w:rFonts w:ascii="Arial" w:hAnsi="Arial" w:cs="Arial"/>
          <w:b/>
          <w:sz w:val="24"/>
          <w:szCs w:val="24"/>
        </w:rPr>
        <w:t>Acuerdo 278 – LXII</w:t>
      </w:r>
      <w:r w:rsidRPr="00005B16">
        <w:rPr>
          <w:rFonts w:ascii="Arial" w:hAnsi="Arial" w:cs="Arial"/>
          <w:b/>
          <w:sz w:val="24"/>
          <w:szCs w:val="24"/>
        </w:rPr>
        <w:t>-19.---------------------------------------------</w:t>
      </w:r>
      <w:r>
        <w:rPr>
          <w:rFonts w:ascii="Arial" w:hAnsi="Arial" w:cs="Arial"/>
          <w:b/>
          <w:sz w:val="24"/>
          <w:szCs w:val="24"/>
        </w:rPr>
        <w:t>-----------------------------Acuerdo 285 – LXII</w:t>
      </w:r>
      <w:r w:rsidRPr="00005B16">
        <w:rPr>
          <w:rFonts w:ascii="Arial" w:hAnsi="Arial" w:cs="Arial"/>
          <w:b/>
          <w:sz w:val="24"/>
          <w:szCs w:val="24"/>
        </w:rPr>
        <w:t>-19.---------------------------------------------------------------</w:t>
      </w:r>
      <w:r>
        <w:rPr>
          <w:rFonts w:ascii="Arial" w:hAnsi="Arial" w:cs="Arial"/>
          <w:b/>
          <w:sz w:val="24"/>
          <w:szCs w:val="24"/>
        </w:rPr>
        <w:t>-----------Acuerdo 288 – LXII</w:t>
      </w:r>
      <w:r w:rsidRPr="00005B16">
        <w:rPr>
          <w:rFonts w:ascii="Arial" w:hAnsi="Arial" w:cs="Arial"/>
          <w:b/>
          <w:sz w:val="24"/>
          <w:szCs w:val="24"/>
        </w:rPr>
        <w:t>-19.---------------------------------------------</w:t>
      </w:r>
      <w:r>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8.- Análisis y en su caso aprobació</w:t>
      </w:r>
      <w:r w:rsidRPr="00005B16">
        <w:rPr>
          <w:rFonts w:ascii="Arial" w:hAnsi="Arial" w:cs="Arial"/>
          <w:b/>
          <w:sz w:val="24"/>
          <w:szCs w:val="24"/>
        </w:rPr>
        <w:t>n  para tener facultades el presidente municipal y el encargado de la hacie</w:t>
      </w:r>
      <w:r>
        <w:rPr>
          <w:rFonts w:ascii="Arial" w:hAnsi="Arial" w:cs="Arial"/>
          <w:b/>
          <w:sz w:val="24"/>
          <w:szCs w:val="24"/>
        </w:rPr>
        <w:t>nda municipal, para suscribir títulos de cré</w:t>
      </w:r>
      <w:r w:rsidRPr="00005B16">
        <w:rPr>
          <w:rFonts w:ascii="Arial" w:hAnsi="Arial" w:cs="Arial"/>
          <w:b/>
          <w:sz w:val="24"/>
          <w:szCs w:val="24"/>
        </w:rPr>
        <w:t>dito, de acuerdo a</w:t>
      </w:r>
      <w:r>
        <w:rPr>
          <w:rFonts w:ascii="Arial" w:hAnsi="Arial" w:cs="Arial"/>
          <w:b/>
          <w:sz w:val="24"/>
          <w:szCs w:val="24"/>
        </w:rPr>
        <w:t>l art. 9 de la ley general de títulos y operaciones de cré</w:t>
      </w:r>
      <w:r w:rsidRPr="00005B16">
        <w:rPr>
          <w:rFonts w:ascii="Arial" w:hAnsi="Arial" w:cs="Arial"/>
          <w:b/>
          <w:sz w:val="24"/>
          <w:szCs w:val="24"/>
        </w:rPr>
        <w:t>dito.------------------</w:t>
      </w:r>
      <w:r>
        <w:rPr>
          <w:rFonts w:ascii="Arial" w:hAnsi="Arial" w:cs="Arial"/>
          <w:b/>
          <w:sz w:val="24"/>
          <w:szCs w:val="24"/>
        </w:rPr>
        <w:t>---------------------------------------------------------------------------------</w:t>
      </w:r>
      <w:r w:rsidR="00134CF1">
        <w:rPr>
          <w:rFonts w:ascii="Arial" w:hAnsi="Arial" w:cs="Arial"/>
          <w:b/>
          <w:sz w:val="24"/>
          <w:szCs w:val="24"/>
        </w:rPr>
        <w:t>----</w:t>
      </w:r>
      <w:r>
        <w:rPr>
          <w:rFonts w:ascii="Arial" w:hAnsi="Arial" w:cs="Arial"/>
          <w:b/>
          <w:sz w:val="24"/>
          <w:szCs w:val="24"/>
        </w:rPr>
        <w:t>9.- Análisis y en su caso aprobació</w:t>
      </w:r>
      <w:r w:rsidRPr="00005B16">
        <w:rPr>
          <w:rFonts w:ascii="Arial" w:hAnsi="Arial" w:cs="Arial"/>
          <w:b/>
          <w:sz w:val="24"/>
          <w:szCs w:val="24"/>
        </w:rPr>
        <w:t xml:space="preserve">n del nombramiento del representante municipal de </w:t>
      </w:r>
      <w:r>
        <w:rPr>
          <w:rFonts w:ascii="Arial" w:hAnsi="Arial" w:cs="Arial"/>
          <w:b/>
          <w:sz w:val="24"/>
          <w:szCs w:val="24"/>
        </w:rPr>
        <w:t>SIPINNA</w:t>
      </w:r>
      <w:r w:rsidRPr="00005B16">
        <w:rPr>
          <w:rFonts w:ascii="Arial" w:hAnsi="Arial" w:cs="Arial"/>
          <w:b/>
          <w:sz w:val="24"/>
          <w:szCs w:val="24"/>
        </w:rPr>
        <w:t>.-----------------------------------------------</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jc w:val="both"/>
        <w:rPr>
          <w:rFonts w:ascii="Arial" w:hAnsi="Arial" w:cs="Arial"/>
          <w:b/>
          <w:sz w:val="24"/>
          <w:szCs w:val="24"/>
        </w:rPr>
      </w:pPr>
      <w:r>
        <w:rPr>
          <w:rFonts w:ascii="Arial" w:hAnsi="Arial" w:cs="Arial"/>
          <w:b/>
          <w:sz w:val="24"/>
          <w:szCs w:val="24"/>
        </w:rPr>
        <w:t>10.- Asuntos G</w:t>
      </w:r>
      <w:r w:rsidRPr="00005B16">
        <w:rPr>
          <w:rFonts w:ascii="Arial" w:hAnsi="Arial" w:cs="Arial"/>
          <w:b/>
          <w:sz w:val="24"/>
          <w:szCs w:val="24"/>
        </w:rPr>
        <w:t>enerales.-----------------------------------------------</w:t>
      </w:r>
      <w:r>
        <w:rPr>
          <w:rFonts w:ascii="Arial" w:hAnsi="Arial" w:cs="Arial"/>
          <w:b/>
          <w:sz w:val="24"/>
          <w:szCs w:val="24"/>
        </w:rPr>
        <w:t>----------------------------</w:t>
      </w:r>
      <w:r w:rsidR="00134CF1">
        <w:rPr>
          <w:rFonts w:ascii="Arial" w:hAnsi="Arial" w:cs="Arial"/>
          <w:b/>
          <w:sz w:val="24"/>
          <w:szCs w:val="24"/>
        </w:rPr>
        <w:t>----</w:t>
      </w:r>
    </w:p>
    <w:p w:rsidR="00005B16" w:rsidRPr="00005B16" w:rsidRDefault="000C3C9B" w:rsidP="00005B16">
      <w:pPr>
        <w:tabs>
          <w:tab w:val="left" w:pos="567"/>
        </w:tabs>
        <w:spacing w:after="0" w:line="240" w:lineRule="auto"/>
        <w:jc w:val="both"/>
        <w:rPr>
          <w:rFonts w:ascii="Arial" w:eastAsia="Times New Roman" w:hAnsi="Arial" w:cs="Arial"/>
          <w:b/>
          <w:sz w:val="24"/>
          <w:szCs w:val="24"/>
          <w:lang w:eastAsia="es-ES"/>
        </w:rPr>
      </w:pPr>
      <w:r>
        <w:rPr>
          <w:rFonts w:ascii="Arial" w:hAnsi="Arial" w:cs="Arial"/>
          <w:b/>
          <w:sz w:val="24"/>
          <w:szCs w:val="24"/>
        </w:rPr>
        <w:t>11.- C</w:t>
      </w:r>
      <w:r w:rsidRPr="00005B16">
        <w:rPr>
          <w:rFonts w:ascii="Arial" w:hAnsi="Arial" w:cs="Arial"/>
          <w:b/>
          <w:sz w:val="24"/>
          <w:szCs w:val="24"/>
        </w:rPr>
        <w:t>lausura.--------------------------------------------------------------------------------------</w:t>
      </w:r>
      <w:r>
        <w:rPr>
          <w:rFonts w:ascii="Arial" w:hAnsi="Arial" w:cs="Arial"/>
          <w:b/>
          <w:sz w:val="24"/>
          <w:szCs w:val="24"/>
        </w:rPr>
        <w:t>----</w:t>
      </w:r>
      <w:r w:rsidR="00134CF1">
        <w:rPr>
          <w:rFonts w:ascii="Arial" w:hAnsi="Arial" w:cs="Arial"/>
          <w:b/>
          <w:sz w:val="24"/>
          <w:szCs w:val="24"/>
        </w:rPr>
        <w:t>----</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center"/>
        <w:rPr>
          <w:rFonts w:ascii="Arial" w:eastAsia="Times New Roman" w:hAnsi="Arial" w:cs="Arial"/>
          <w:b/>
          <w:sz w:val="24"/>
          <w:szCs w:val="24"/>
          <w:lang w:eastAsia="es-ES"/>
        </w:rPr>
      </w:pPr>
      <w:r w:rsidRPr="00005B16">
        <w:rPr>
          <w:rFonts w:ascii="Arial" w:eastAsia="Times New Roman" w:hAnsi="Arial" w:cs="Arial"/>
          <w:b/>
          <w:sz w:val="24"/>
          <w:szCs w:val="24"/>
          <w:lang w:eastAsia="es-ES"/>
        </w:rPr>
        <w:t>DESAHOGO DEL ORDEN DEL DÍA</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p>
    <w:p w:rsidR="00005B16" w:rsidRPr="00005B16" w:rsidRDefault="00941328" w:rsidP="00005B16">
      <w:pPr>
        <w:tabs>
          <w:tab w:val="left" w:pos="567"/>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Primer</w:t>
      </w:r>
      <w:r w:rsidR="00005B16" w:rsidRPr="00005B16">
        <w:rPr>
          <w:rFonts w:ascii="Arial" w:eastAsia="Times New Roman" w:hAnsi="Arial" w:cs="Arial"/>
          <w:b/>
          <w:sz w:val="24"/>
          <w:szCs w:val="24"/>
          <w:lang w:eastAsia="es-ES"/>
        </w:rPr>
        <w:t>. Bienvenida por el Presidente Municipal.</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Por lo que ve al primer punto del orden del día, </w:t>
      </w:r>
      <w:r>
        <w:rPr>
          <w:rFonts w:ascii="Arial" w:eastAsia="Times New Roman" w:hAnsi="Arial" w:cs="Arial"/>
          <w:sz w:val="24"/>
          <w:szCs w:val="24"/>
          <w:lang w:eastAsia="es-ES"/>
        </w:rPr>
        <w:t xml:space="preserve"> el</w:t>
      </w:r>
      <w:r w:rsidRPr="00005B16">
        <w:rPr>
          <w:rFonts w:ascii="Arial" w:eastAsia="Times New Roman" w:hAnsi="Arial" w:cs="Arial"/>
          <w:sz w:val="24"/>
          <w:szCs w:val="24"/>
          <w:lang w:eastAsia="es-ES"/>
        </w:rPr>
        <w:t xml:space="preserve"> C. </w:t>
      </w:r>
      <w:proofErr w:type="spellStart"/>
      <w:r>
        <w:rPr>
          <w:rFonts w:ascii="Arial" w:eastAsia="Times New Roman" w:hAnsi="Arial" w:cs="Arial"/>
          <w:sz w:val="24"/>
          <w:szCs w:val="24"/>
          <w:lang w:eastAsia="es-ES"/>
        </w:rPr>
        <w:t>Profr</w:t>
      </w:r>
      <w:proofErr w:type="spellEnd"/>
      <w:r>
        <w:rPr>
          <w:rFonts w:ascii="Arial" w:eastAsia="Times New Roman" w:hAnsi="Arial" w:cs="Arial"/>
          <w:sz w:val="24"/>
          <w:szCs w:val="24"/>
          <w:lang w:eastAsia="es-ES"/>
        </w:rPr>
        <w:t xml:space="preserve">. José Martín Hernández </w:t>
      </w:r>
      <w:proofErr w:type="spellStart"/>
      <w:r>
        <w:rPr>
          <w:rFonts w:ascii="Arial" w:eastAsia="Times New Roman" w:hAnsi="Arial" w:cs="Arial"/>
          <w:sz w:val="24"/>
          <w:szCs w:val="24"/>
          <w:lang w:eastAsia="es-ES"/>
        </w:rPr>
        <w:t>Alvarez</w:t>
      </w:r>
      <w:proofErr w:type="spellEnd"/>
      <w:r w:rsidRPr="00005B16">
        <w:rPr>
          <w:rFonts w:ascii="Arial" w:eastAsia="Times New Roman" w:hAnsi="Arial" w:cs="Arial"/>
          <w:sz w:val="24"/>
          <w:szCs w:val="24"/>
          <w:lang w:eastAsia="es-ES"/>
        </w:rPr>
        <w:t xml:space="preserve">, Presidente Municipal de </w:t>
      </w:r>
      <w:r>
        <w:rPr>
          <w:rFonts w:ascii="Arial" w:eastAsia="Times New Roman" w:hAnsi="Arial" w:cs="Arial"/>
          <w:sz w:val="24"/>
          <w:szCs w:val="24"/>
          <w:lang w:eastAsia="es-ES"/>
        </w:rPr>
        <w:t>Tonila, Jalisco</w:t>
      </w:r>
      <w:r w:rsidRPr="00005B16">
        <w:rPr>
          <w:rFonts w:ascii="Arial" w:eastAsia="Times New Roman" w:hAnsi="Arial" w:cs="Arial"/>
          <w:sz w:val="24"/>
          <w:szCs w:val="24"/>
          <w:lang w:eastAsia="es-ES"/>
        </w:rPr>
        <w:t xml:space="preserve">, da la más cordial bienvenida a las ciudadanas y ciudadanos Regidores que integran este H. Ayuntamiento, para el desahogo de esta sesión </w:t>
      </w:r>
      <w:r w:rsidR="000C7BC5">
        <w:rPr>
          <w:rFonts w:ascii="Arial" w:eastAsia="Times New Roman" w:hAnsi="Arial" w:cs="Arial"/>
          <w:sz w:val="24"/>
          <w:szCs w:val="24"/>
          <w:lang w:eastAsia="es-ES"/>
        </w:rPr>
        <w:t>ordinaria</w:t>
      </w:r>
      <w:r w:rsidRPr="00005B16">
        <w:rPr>
          <w:rFonts w:ascii="Arial" w:eastAsia="Times New Roman" w:hAnsi="Arial" w:cs="Arial"/>
          <w:sz w:val="24"/>
          <w:szCs w:val="24"/>
          <w:lang w:eastAsia="es-ES"/>
        </w:rPr>
        <w:t xml:space="preserve"> de este órgano colegiado de gobierno.</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p>
    <w:p w:rsidR="00005B16" w:rsidRPr="00005B16" w:rsidRDefault="00941328" w:rsidP="00005B16">
      <w:pPr>
        <w:tabs>
          <w:tab w:val="left" w:pos="567"/>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Segundo</w:t>
      </w:r>
      <w:r w:rsidR="00005B16" w:rsidRPr="00005B16">
        <w:rPr>
          <w:rFonts w:ascii="Arial" w:eastAsia="Times New Roman" w:hAnsi="Arial" w:cs="Arial"/>
          <w:b/>
          <w:sz w:val="24"/>
          <w:szCs w:val="24"/>
          <w:lang w:eastAsia="es-ES"/>
        </w:rPr>
        <w:t>. Lista de presentes, verificación del quórum legal e instalación de la Sesión.</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E</w:t>
      </w:r>
      <w:r>
        <w:rPr>
          <w:rFonts w:ascii="Arial" w:eastAsia="Times New Roman" w:hAnsi="Arial" w:cs="Arial"/>
          <w:sz w:val="24"/>
          <w:szCs w:val="24"/>
          <w:lang w:eastAsia="es-ES"/>
        </w:rPr>
        <w:t xml:space="preserve">n visto de lo anterior, el </w:t>
      </w:r>
      <w:r w:rsidRPr="00005B16">
        <w:rPr>
          <w:rFonts w:ascii="Arial" w:eastAsia="Times New Roman" w:hAnsi="Arial" w:cs="Arial"/>
          <w:sz w:val="24"/>
          <w:szCs w:val="24"/>
          <w:lang w:eastAsia="es-ES"/>
        </w:rPr>
        <w:t xml:space="preserve"> Presidente Municipal solicita al Secretario General del Ayuntamiento verifique la asistencia de los integrantes del Ayuntamiento, por lo que en uso de la voz el Secretario General señala que existen </w:t>
      </w:r>
      <w:r w:rsidR="00941328">
        <w:rPr>
          <w:rFonts w:ascii="Arial" w:eastAsia="Times New Roman" w:hAnsi="Arial" w:cs="Arial"/>
          <w:sz w:val="24"/>
          <w:szCs w:val="24"/>
          <w:lang w:eastAsia="es-ES"/>
        </w:rPr>
        <w:t>10</w:t>
      </w:r>
      <w:r w:rsidRPr="00005B16">
        <w:rPr>
          <w:rFonts w:ascii="Arial" w:eastAsia="Times New Roman" w:hAnsi="Arial" w:cs="Arial"/>
          <w:sz w:val="24"/>
          <w:szCs w:val="24"/>
          <w:lang w:eastAsia="es-ES"/>
        </w:rPr>
        <w:t xml:space="preserve"> regidores presentes de un total de </w:t>
      </w:r>
      <w:r w:rsidR="00941328">
        <w:rPr>
          <w:rFonts w:ascii="Arial" w:eastAsia="Times New Roman" w:hAnsi="Arial" w:cs="Arial"/>
          <w:sz w:val="24"/>
          <w:szCs w:val="24"/>
          <w:lang w:eastAsia="es-ES"/>
        </w:rPr>
        <w:t>11</w:t>
      </w:r>
      <w:r w:rsidRPr="00005B16">
        <w:rPr>
          <w:rFonts w:ascii="Arial" w:eastAsia="Times New Roman" w:hAnsi="Arial" w:cs="Arial"/>
          <w:sz w:val="24"/>
          <w:szCs w:val="24"/>
          <w:lang w:eastAsia="es-ES"/>
        </w:rPr>
        <w:t>, por lo que existe quórum legal para el desahogo de la sesión y los acuerdos que se tomen en la misma serán válidos declarándose formalmente instalada esta sesión de ayuntamiento por el Presidente Municipal.</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p>
    <w:p w:rsidR="00005B16" w:rsidRPr="00005B16" w:rsidRDefault="00941328" w:rsidP="00005B16">
      <w:pPr>
        <w:tabs>
          <w:tab w:val="left" w:pos="567"/>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Tercer</w:t>
      </w:r>
      <w:r w:rsidR="00005B16" w:rsidRPr="00005B16">
        <w:rPr>
          <w:rFonts w:ascii="Arial" w:eastAsia="Times New Roman" w:hAnsi="Arial" w:cs="Arial"/>
          <w:b/>
          <w:sz w:val="24"/>
          <w:szCs w:val="24"/>
          <w:lang w:eastAsia="es-ES"/>
        </w:rPr>
        <w:t>. Lectura y Aprobación del orden del día.</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En relación con este punto, se pone a consideración de este Pleno el orden del día propuesto para esta sesión </w:t>
      </w:r>
      <w:r w:rsidR="00941328">
        <w:rPr>
          <w:rFonts w:ascii="Arial" w:eastAsia="Times New Roman" w:hAnsi="Arial" w:cs="Arial"/>
          <w:sz w:val="24"/>
          <w:szCs w:val="24"/>
          <w:lang w:eastAsia="es-ES"/>
        </w:rPr>
        <w:t>ordinaria</w:t>
      </w:r>
      <w:r w:rsidRPr="00005B16">
        <w:rPr>
          <w:rFonts w:ascii="Arial" w:eastAsia="Times New Roman" w:hAnsi="Arial" w:cs="Arial"/>
          <w:sz w:val="24"/>
          <w:szCs w:val="24"/>
          <w:lang w:eastAsia="es-ES"/>
        </w:rPr>
        <w:t xml:space="preserve">, el cual se hizo de su conocimiento con la convocatoria correspondiente; en ese sentido, el Presidente Municipal pregunta a los demás integrantes del Pleno si tuvieran alguna observación, por lo que al no existir propuesta alguna, el Presidente Municipal lo somete a votación y es aprobado por unanimidad. </w:t>
      </w:r>
    </w:p>
    <w:p w:rsidR="00005B16" w:rsidRPr="00005B16" w:rsidRDefault="00005B16" w:rsidP="00005B16">
      <w:pPr>
        <w:tabs>
          <w:tab w:val="left" w:pos="567"/>
        </w:tabs>
        <w:spacing w:after="0" w:line="240" w:lineRule="auto"/>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 </w:t>
      </w:r>
    </w:p>
    <w:p w:rsidR="00941328" w:rsidRPr="00941328" w:rsidRDefault="00941328" w:rsidP="00941328">
      <w:pPr>
        <w:tabs>
          <w:tab w:val="left" w:pos="567"/>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Cuarto</w:t>
      </w:r>
      <w:r w:rsidR="00005B16" w:rsidRPr="00005B16">
        <w:rPr>
          <w:rFonts w:ascii="Arial" w:eastAsia="Times New Roman" w:hAnsi="Arial" w:cs="Arial"/>
          <w:b/>
          <w:sz w:val="24"/>
          <w:szCs w:val="24"/>
          <w:lang w:eastAsia="es-ES"/>
        </w:rPr>
        <w:t xml:space="preserve">. </w:t>
      </w:r>
      <w:r w:rsidRPr="00941328">
        <w:rPr>
          <w:rFonts w:ascii="Arial" w:hAnsi="Arial" w:cs="Arial"/>
          <w:b/>
          <w:sz w:val="24"/>
          <w:szCs w:val="24"/>
        </w:rPr>
        <w:t>Análisis y en su caso aprobación del plan municipal de desarrollo para la administración 2018-2021</w:t>
      </w:r>
      <w:r>
        <w:rPr>
          <w:rFonts w:ascii="Arial" w:hAnsi="Arial" w:cs="Arial"/>
          <w:b/>
          <w:sz w:val="24"/>
          <w:szCs w:val="24"/>
        </w:rPr>
        <w:t>.</w:t>
      </w:r>
    </w:p>
    <w:p w:rsidR="00941328" w:rsidRDefault="00941328" w:rsidP="00005B16">
      <w:pPr>
        <w:tabs>
          <w:tab w:val="left" w:pos="567"/>
        </w:tabs>
        <w:spacing w:after="0" w:line="240" w:lineRule="auto"/>
        <w:rPr>
          <w:rFonts w:ascii="Arial" w:eastAsia="Times New Roman" w:hAnsi="Arial" w:cs="Arial"/>
          <w:b/>
          <w:sz w:val="24"/>
          <w:szCs w:val="24"/>
          <w:lang w:eastAsia="es-ES"/>
        </w:rPr>
      </w:pPr>
    </w:p>
    <w:p w:rsidR="00E85988" w:rsidRPr="00005B16" w:rsidRDefault="00E85988" w:rsidP="00E85988">
      <w:pPr>
        <w:jc w:val="both"/>
        <w:rPr>
          <w:rFonts w:ascii="Arial" w:hAnsi="Arial" w:cs="Arial"/>
          <w:b/>
          <w:sz w:val="24"/>
          <w:szCs w:val="24"/>
        </w:rPr>
      </w:pPr>
      <w:r>
        <w:rPr>
          <w:rFonts w:ascii="Arial" w:eastAsia="Times New Roman" w:hAnsi="Arial" w:cs="Arial"/>
          <w:b/>
          <w:sz w:val="24"/>
          <w:szCs w:val="24"/>
          <w:lang w:eastAsia="es-ES"/>
        </w:rPr>
        <w:t xml:space="preserve">Quinto: </w:t>
      </w:r>
      <w:r>
        <w:rPr>
          <w:rFonts w:ascii="Arial" w:hAnsi="Arial" w:cs="Arial"/>
          <w:b/>
          <w:sz w:val="24"/>
          <w:szCs w:val="24"/>
        </w:rPr>
        <w:t>Análisis y en su caso aprobació</w:t>
      </w:r>
      <w:r w:rsidRPr="00005B16">
        <w:rPr>
          <w:rFonts w:ascii="Arial" w:hAnsi="Arial" w:cs="Arial"/>
          <w:b/>
          <w:sz w:val="24"/>
          <w:szCs w:val="24"/>
        </w:rPr>
        <w:t xml:space="preserve">n de las reformas </w:t>
      </w:r>
      <w:r>
        <w:rPr>
          <w:rFonts w:ascii="Arial" w:hAnsi="Arial" w:cs="Arial"/>
          <w:b/>
          <w:sz w:val="24"/>
          <w:szCs w:val="24"/>
        </w:rPr>
        <w:t>constitucionales del estado de J</w:t>
      </w:r>
      <w:r w:rsidRPr="00005B16">
        <w:rPr>
          <w:rFonts w:ascii="Arial" w:hAnsi="Arial" w:cs="Arial"/>
          <w:b/>
          <w:sz w:val="24"/>
          <w:szCs w:val="24"/>
        </w:rPr>
        <w:t>alisco con respecto al poder judicial</w:t>
      </w:r>
      <w:r>
        <w:rPr>
          <w:rFonts w:ascii="Arial" w:hAnsi="Arial" w:cs="Arial"/>
          <w:b/>
          <w:sz w:val="24"/>
          <w:szCs w:val="24"/>
        </w:rPr>
        <w:t>.</w:t>
      </w:r>
    </w:p>
    <w:p w:rsidR="00005B16" w:rsidRPr="00005B16" w:rsidRDefault="00E85988" w:rsidP="00005B16">
      <w:pPr>
        <w:tabs>
          <w:tab w:val="left" w:pos="567"/>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005B16" w:rsidRPr="00005B16">
        <w:rPr>
          <w:rFonts w:ascii="Arial" w:eastAsia="Times New Roman" w:hAnsi="Arial" w:cs="Arial"/>
          <w:sz w:val="24"/>
          <w:szCs w:val="24"/>
          <w:lang w:eastAsia="es-ES"/>
        </w:rPr>
        <w:t xml:space="preserve">En uso de la voz, el ciudadano </w:t>
      </w:r>
      <w:proofErr w:type="spellStart"/>
      <w:r w:rsidR="00941328">
        <w:rPr>
          <w:rFonts w:ascii="Arial" w:eastAsia="Times New Roman" w:hAnsi="Arial" w:cs="Arial"/>
          <w:sz w:val="24"/>
          <w:szCs w:val="24"/>
          <w:lang w:eastAsia="es-ES"/>
        </w:rPr>
        <w:t>Profr</w:t>
      </w:r>
      <w:proofErr w:type="spellEnd"/>
      <w:r w:rsidR="00941328">
        <w:rPr>
          <w:rFonts w:ascii="Arial" w:eastAsia="Times New Roman" w:hAnsi="Arial" w:cs="Arial"/>
          <w:sz w:val="24"/>
          <w:szCs w:val="24"/>
          <w:lang w:eastAsia="es-ES"/>
        </w:rPr>
        <w:t xml:space="preserve">. José Martín Hernández </w:t>
      </w:r>
      <w:proofErr w:type="spellStart"/>
      <w:r w:rsidR="00941328">
        <w:rPr>
          <w:rFonts w:ascii="Arial" w:eastAsia="Times New Roman" w:hAnsi="Arial" w:cs="Arial"/>
          <w:sz w:val="24"/>
          <w:szCs w:val="24"/>
          <w:lang w:eastAsia="es-ES"/>
        </w:rPr>
        <w:t>Alvarez</w:t>
      </w:r>
      <w:proofErr w:type="spellEnd"/>
      <w:r w:rsidR="00005B16" w:rsidRPr="00005B16">
        <w:rPr>
          <w:rFonts w:ascii="Arial" w:eastAsia="Times New Roman" w:hAnsi="Arial" w:cs="Arial"/>
          <w:sz w:val="24"/>
          <w:szCs w:val="24"/>
          <w:lang w:eastAsia="es-ES"/>
        </w:rPr>
        <w:t xml:space="preserve">, en su calidad de Presidente Municipal, hace del conocimiento del Pleno de este H. Ayuntamiento, que mediante oficio </w:t>
      </w:r>
      <w:r w:rsidR="00005B16" w:rsidRPr="00005B16">
        <w:rPr>
          <w:rFonts w:ascii="Arial" w:eastAsia="Times New Roman" w:hAnsi="Arial" w:cs="Arial"/>
          <w:b/>
          <w:sz w:val="24"/>
          <w:szCs w:val="24"/>
          <w:highlight w:val="yellow"/>
          <w:lang w:eastAsia="es-ES"/>
        </w:rPr>
        <w:t>DPL-000-LXI-2017</w:t>
      </w:r>
      <w:r w:rsidR="00005B16" w:rsidRPr="00005B16">
        <w:rPr>
          <w:rFonts w:ascii="Arial" w:eastAsia="Times New Roman" w:hAnsi="Arial" w:cs="Arial"/>
          <w:sz w:val="24"/>
          <w:szCs w:val="24"/>
          <w:lang w:eastAsia="es-ES"/>
        </w:rPr>
        <w:t xml:space="preserve"> firmado por el Secretario General del H. Congreso de Jalisco, </w:t>
      </w:r>
      <w:hyperlink r:id="rId5" w:history="1">
        <w:r w:rsidR="00005B16" w:rsidRPr="00005B16">
          <w:rPr>
            <w:rFonts w:ascii="Helvetica" w:eastAsia="Times New Roman" w:hAnsi="Helvetica" w:cs="Times New Roman"/>
            <w:sz w:val="27"/>
            <w:szCs w:val="27"/>
            <w:bdr w:val="none" w:sz="0" w:space="0" w:color="auto" w:frame="1"/>
            <w:shd w:val="clear" w:color="auto" w:fill="FFFFFF"/>
            <w:lang w:eastAsia="es-ES"/>
          </w:rPr>
          <w:t>Salvador de la Cruz Rodríguez Reyes</w:t>
        </w:r>
      </w:hyperlink>
      <w:r w:rsidR="00005B16" w:rsidRPr="00005B16">
        <w:rPr>
          <w:rFonts w:ascii="Arial" w:eastAsia="Times New Roman" w:hAnsi="Arial" w:cs="Arial"/>
          <w:sz w:val="24"/>
          <w:szCs w:val="24"/>
          <w:lang w:eastAsia="es-ES"/>
        </w:rPr>
        <w:t xml:space="preserve"> para efectos de que este Órgano Colegiado emita su voto como parte del Constituyente Permanente de Jalisco, se notificó que por </w:t>
      </w:r>
      <w:r w:rsidR="00005B16" w:rsidRPr="00005B16">
        <w:rPr>
          <w:rFonts w:ascii="Arial" w:eastAsia="Times New Roman" w:hAnsi="Arial" w:cs="Arial"/>
          <w:b/>
          <w:sz w:val="24"/>
          <w:szCs w:val="24"/>
          <w:lang w:eastAsia="es-ES"/>
        </w:rPr>
        <w:t>Decreto 27296/LXII/19</w:t>
      </w:r>
      <w:r w:rsidR="00005B16" w:rsidRPr="00005B16">
        <w:rPr>
          <w:rFonts w:ascii="Arial" w:eastAsia="Times New Roman" w:hAnsi="Arial" w:cs="Arial"/>
          <w:sz w:val="24"/>
          <w:szCs w:val="24"/>
          <w:lang w:eastAsia="es-ES"/>
        </w:rPr>
        <w:t xml:space="preserve"> se </w:t>
      </w:r>
      <w:r w:rsidR="00005B16" w:rsidRPr="00005B16">
        <w:rPr>
          <w:rFonts w:ascii="Arial" w:eastAsia="Times New Roman" w:hAnsi="Arial" w:cs="Arial"/>
          <w:b/>
          <w:sz w:val="24"/>
          <w:szCs w:val="24"/>
          <w:lang w:eastAsia="es-ES"/>
        </w:rPr>
        <w:t>reformaron los</w:t>
      </w:r>
      <w:r w:rsidR="00005B16" w:rsidRPr="00005B16">
        <w:rPr>
          <w:rFonts w:ascii="Arial" w:eastAsia="Times New Roman" w:hAnsi="Arial" w:cs="Arial"/>
          <w:sz w:val="24"/>
          <w:szCs w:val="24"/>
          <w:lang w:eastAsia="es-ES"/>
        </w:rPr>
        <w:t xml:space="preserve"> </w:t>
      </w:r>
      <w:r w:rsidR="00005B16" w:rsidRPr="00005B16">
        <w:rPr>
          <w:rFonts w:ascii="Arial" w:eastAsia="Times New Roman" w:hAnsi="Arial" w:cs="Arial"/>
          <w:b/>
          <w:sz w:val="24"/>
          <w:szCs w:val="24"/>
          <w:lang w:eastAsia="es-ES"/>
        </w:rPr>
        <w:t>artículos 56, 57, 59, 60, 61, 63, 64, 65 y 66 de la Constitución Política del Estado de Jalisco, en materia del Poder judicial y del Tribunal de Justicia Administrativa del Estado</w:t>
      </w:r>
      <w:r w:rsidR="00005B16" w:rsidRPr="00005B16">
        <w:rPr>
          <w:rFonts w:ascii="Arial" w:eastAsia="Times New Roman" w:hAnsi="Arial" w:cs="Arial"/>
          <w:sz w:val="24"/>
          <w:szCs w:val="24"/>
          <w:lang w:eastAsia="es-ES"/>
        </w:rPr>
        <w:t>, mismo que contiene adecuaciones a la norma constitucional estatal en la especie, en los siguientes términos:</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r w:rsidRPr="00005B16">
        <w:rPr>
          <w:rFonts w:ascii="Arial" w:eastAsia="Times New Roman" w:hAnsi="Arial" w:cs="Arial"/>
          <w:i/>
          <w:sz w:val="24"/>
          <w:szCs w:val="24"/>
          <w:lang w:eastAsia="es-ES"/>
        </w:rPr>
        <w:t>“NUMERO 27296/LXII/19 EL CONGRESO DEL ESTADO DECRETA:</w:t>
      </w: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r w:rsidRPr="00005B16">
        <w:rPr>
          <w:rFonts w:ascii="Arial" w:eastAsia="Times New Roman" w:hAnsi="Arial" w:cs="Arial"/>
          <w:i/>
          <w:sz w:val="24"/>
          <w:szCs w:val="24"/>
          <w:lang w:eastAsia="es-ES"/>
        </w:rPr>
        <w:t>“SE REFORMAN LOS ARTÍCULOS 56, 57, 59, 60, 61, 63, 64, 65 Y 66 DE LA CONSTITUCIÓN POLÍTICA DEL ESTADO DE JALISCO, EN MATERIA DEL PODER JUDICIAL Y DEL TRIBUNAL DE JUSTICIA ADMINISTRATIVA DEL ESTADO</w:t>
      </w: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r w:rsidRPr="00005B16">
        <w:rPr>
          <w:rFonts w:ascii="Arial" w:eastAsia="Times New Roman" w:hAnsi="Arial" w:cs="Arial"/>
          <w:i/>
          <w:sz w:val="24"/>
          <w:szCs w:val="24"/>
          <w:lang w:eastAsia="es-ES"/>
        </w:rPr>
        <w:t>“UNICO. Se reforman los artículos 56, 57, 59, 60, 61, 63, 64, 65 y 66 de la Constitución Política del Estado de Jalisco, para quedar como sigue:</w:t>
      </w:r>
    </w:p>
    <w:p w:rsidR="00005B16" w:rsidRPr="00005B16" w:rsidRDefault="00005B16" w:rsidP="00005B16">
      <w:pPr>
        <w:tabs>
          <w:tab w:val="left" w:pos="567"/>
        </w:tabs>
        <w:spacing w:after="0" w:line="240" w:lineRule="auto"/>
        <w:ind w:left="426" w:right="423"/>
        <w:jc w:val="both"/>
        <w:rPr>
          <w:rFonts w:ascii="Arial" w:eastAsia="Times New Roman" w:hAnsi="Arial" w:cs="Arial"/>
          <w:i/>
          <w:sz w:val="24"/>
          <w:szCs w:val="24"/>
          <w:lang w:eastAsia="es-ES"/>
        </w:rPr>
      </w:pPr>
    </w:p>
    <w:tbl>
      <w:tblPr>
        <w:tblW w:w="0" w:type="auto"/>
        <w:tblInd w:w="534" w:type="dxa"/>
        <w:tblLook w:val="04A0" w:firstRow="1" w:lastRow="0" w:firstColumn="1" w:lastColumn="0" w:noHBand="0" w:noVBand="1"/>
      </w:tblPr>
      <w:tblGrid>
        <w:gridCol w:w="7938"/>
      </w:tblGrid>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Artículo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lastRenderedPageBreak/>
              <w:t>[...]</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El Poder Judicial contará con un sistema de evaluación de control de confianza para garantizar la probidad y honorabilidad de sus funcionarios, el cual se regirá con los lineamientos que establezca la ley.  </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El sistema contará con un órgano de evaluación de control de confianza, cuyo titular durará en su encargo cinco años sin derecho a reelección, y será nombrado por el Congreso del Estado, mediante el voto de las dos terceras partes de los diputados integrantes del Congreso, en los términos que establezca la ley, a propuesta de la terna remitida por el pleno del Supremo Tribunal de Justicia del Estado. Para ser titular del órgano se deberá cumplir con los mismos requisitos que se requieren para ser Magistrado. </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Dicho órgano contará además con una comisión de vigilancia integrada por el Presidente del Supremo Tribunal, dos Magistrados, un Consejero del Consejo de la Judicatura y un integrante del Comité de Participación Social del Sistema Estatal Anticorrupción, quienes serán designados en los términos que establezca la ley. </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Las evaluaciones de control de confianza incluirán cuando menos los siguientes exámenes:</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I. Patrimonial y entorno social;</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II. Médico;</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III. Psicométrico y psicológico; </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IV. Poligráfico;</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V. Toxicológico; y</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VI. Los demás que establezca la Ley.</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Los resultados de las evaluaciones de evolución patrimonial, desempeño y probidad que realice el órgano de manera permanente, deberán ser publicados mensualmente, con excepción de los datos de carácter reservado conforme a la Constitución y la ley de la materia. </w:t>
            </w:r>
          </w:p>
          <w:p w:rsidR="00005B16" w:rsidRPr="00005B16" w:rsidRDefault="00005B16" w:rsidP="00005B16">
            <w:pPr>
              <w:spacing w:after="0" w:line="240" w:lineRule="auto"/>
              <w:ind w:right="172"/>
              <w:jc w:val="both"/>
              <w:rPr>
                <w:rFonts w:ascii="Arial" w:eastAsia="Calibri" w:hAnsi="Arial" w:cs="Arial"/>
                <w:i/>
                <w:sz w:val="24"/>
                <w:szCs w:val="24"/>
                <w:lang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bCs/>
                <w:i/>
                <w:sz w:val="24"/>
                <w:szCs w:val="24"/>
                <w:lang w:eastAsia="es-ES"/>
              </w:rPr>
              <w:lastRenderedPageBreak/>
              <w:t>Artículo 57</w:t>
            </w:r>
            <w:r w:rsidRPr="00005B16">
              <w:rPr>
                <w:rFonts w:ascii="Arial" w:eastAsia="Calibri" w:hAnsi="Arial" w:cs="Arial"/>
                <w:i/>
                <w:sz w:val="24"/>
                <w:szCs w:val="24"/>
                <w:lang w:eastAsia="es-ES"/>
              </w:rPr>
              <w:t>. La ley garantizará la independencia de los propios tribunales, la de los magistrados, consejeros y jueces en el ejercicio de sus funciones, así como la plena ejecución de sus resoluciones, así como los principios que habrán de regir la función judicial y los mecanismos de evaluación permanente de los mismos.</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lastRenderedPageBreak/>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bCs/>
                <w:i/>
                <w:sz w:val="24"/>
                <w:szCs w:val="24"/>
                <w:lang w:val="es-ES_tradnl" w:eastAsia="es-ES"/>
              </w:rPr>
              <w:lastRenderedPageBreak/>
              <w:t>Artículo 59</w:t>
            </w:r>
            <w:r w:rsidRPr="00005B16">
              <w:rPr>
                <w:rFonts w:ascii="Arial" w:eastAsia="Calibri" w:hAnsi="Arial" w:cs="Arial"/>
                <w:i/>
                <w:sz w:val="24"/>
                <w:szCs w:val="24"/>
                <w:lang w:val="es-ES_tradnl" w:eastAsia="es-ES"/>
              </w:rPr>
              <w:t>. Para ser electo Magistrado del Supremo Tribunal de Justicia del Estado se requiere:</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I. a II.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8"/>
              <w:jc w:val="both"/>
              <w:rPr>
                <w:rFonts w:ascii="Arial" w:eastAsia="Calibri" w:hAnsi="Arial" w:cs="Arial"/>
                <w:i/>
                <w:sz w:val="24"/>
                <w:szCs w:val="24"/>
                <w:lang w:eastAsia="es-ES"/>
              </w:rPr>
            </w:pPr>
            <w:r w:rsidRPr="00005B16">
              <w:rPr>
                <w:rFonts w:ascii="Arial" w:eastAsia="Calibri" w:hAnsi="Arial" w:cs="Arial"/>
                <w:i/>
                <w:sz w:val="24"/>
                <w:szCs w:val="24"/>
                <w:lang w:val="es-ES_tradnl" w:eastAsia="es-ES"/>
              </w:rPr>
              <w:t xml:space="preserve">III. </w:t>
            </w:r>
            <w:r w:rsidRPr="00005B16">
              <w:rPr>
                <w:rFonts w:ascii="Arial" w:eastAsia="Calibri" w:hAnsi="Arial" w:cs="Arial"/>
                <w:i/>
                <w:sz w:val="24"/>
                <w:szCs w:val="24"/>
                <w:lang w:eastAsia="es-ES"/>
              </w:rPr>
              <w:t xml:space="preserve">Poseer el día de la elección, con antigüedad mínima de diez años, título profesional de licenciado en derecho, abogado o su equivalente, expedido por autoridad o institución legalmente facultada para ello;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IV.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eastAsia="es-ES"/>
              </w:rPr>
              <w:t xml:space="preserve">V. </w:t>
            </w:r>
            <w:r w:rsidRPr="00005B16">
              <w:rPr>
                <w:rFonts w:ascii="Arial" w:eastAsia="Calibri" w:hAnsi="Arial" w:cs="Arial"/>
                <w:i/>
                <w:sz w:val="24"/>
                <w:szCs w:val="24"/>
                <w:lang w:val="es-ES_tradnl" w:eastAsia="es-ES"/>
              </w:rPr>
              <w:t>No haber sido Gobernador, titular de alguna de las secretarías de despacho del Ejecutivo, jefe de departamento administrativo, Fiscal General del Estado, Fiscal Ejecutivo de Investigación Criminal,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w:t>
            </w:r>
            <w:r w:rsidRPr="00005B16">
              <w:rPr>
                <w:rFonts w:ascii="Arial" w:eastAsia="Calibri" w:hAnsi="Arial" w:cs="Arial"/>
                <w:i/>
                <w:sz w:val="24"/>
                <w:szCs w:val="24"/>
                <w:lang w:eastAsia="es-ES"/>
              </w:rPr>
              <w:t xml:space="preserve">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8"/>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VI. </w:t>
            </w:r>
            <w:r w:rsidRPr="00005B16">
              <w:rPr>
                <w:rFonts w:ascii="Arial" w:eastAsia="Calibri" w:hAnsi="Arial" w:cs="Arial"/>
                <w:i/>
                <w:sz w:val="24"/>
                <w:szCs w:val="24"/>
                <w:lang w:val="es-ES_tradnl" w:eastAsia="es-ES"/>
              </w:rPr>
              <w:t>No haber sido Secretario de Estado, Fiscal General de la República, Senador o Diputado federal, a menos que se separe de su cargo un año antes al día en que tenga verificativo la elección; y</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VII. Realizar y aprobar las evaluaciones correspondientes, en los términos de esta Constitución y la ley.</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bCs/>
                <w:i/>
                <w:sz w:val="24"/>
                <w:szCs w:val="24"/>
                <w:lang w:val="es-ES_tradnl" w:eastAsia="es-ES"/>
              </w:rPr>
              <w:t>Artículo 60</w:t>
            </w:r>
            <w:r w:rsidRPr="00005B16">
              <w:rPr>
                <w:rFonts w:ascii="Arial" w:eastAsia="Calibri" w:hAnsi="Arial" w:cs="Arial"/>
                <w:i/>
                <w:sz w:val="24"/>
                <w:szCs w:val="24"/>
                <w:lang w:val="es-ES_tradnl" w:eastAsia="es-ES"/>
              </w:rPr>
              <w:t>. Para la elección de los magistrados del Supremo Tribunal de Justicia, se estará a lo siguiente:</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i/>
                <w:lang w:val="es-ES_tradnl"/>
              </w:rPr>
            </w:pPr>
            <w:r w:rsidRPr="00005B16">
              <w:rPr>
                <w:rFonts w:ascii="Arial" w:eastAsia="Calibri" w:hAnsi="Arial" w:cs="Arial"/>
                <w:bCs/>
                <w:i/>
              </w:rPr>
              <w:t xml:space="preserve">I. </w:t>
            </w:r>
            <w:r w:rsidRPr="00005B16">
              <w:rPr>
                <w:rFonts w:ascii="Arial" w:eastAsia="Calibri" w:hAnsi="Arial" w:cs="Arial"/>
                <w:i/>
                <w:lang w:val="es-ES_tradnl"/>
              </w:rPr>
              <w:t xml:space="preserve">El Congreso del Estado emitirá convocatoria pública abierta a la sociedad en general; </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II. El Congreso del Estado recibirá las solicitudes y los expedientes de los aspirantes, cubriendo los requisitos que establece la Constitución y acompañando la acreditación de la evaluación de control de confianza, realizada por la institución precisada en la convocatoria;</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i/>
                <w:lang w:val="es-ES_tradnl"/>
              </w:rPr>
            </w:pPr>
            <w:r w:rsidRPr="00005B16">
              <w:rPr>
                <w:rFonts w:ascii="Arial" w:eastAsia="Calibri" w:hAnsi="Arial" w:cs="Arial"/>
                <w:i/>
                <w:lang w:val="es-ES_tradnl"/>
              </w:rPr>
              <w:t>III. Cerrado el registro de los aspirantes, el Congreso del Estado remitirá al Comité de Participación Social del Sistema Anticorrupción del Estado, copia de los expedientes de los aspirantes, para que practique las evaluaciones curriculares y de aptitudes y elabore un informe con sus opiniones técnicas de idoneidad de  cada aspirante, el cual deberá ser remitido al Congreso del Estado;</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bCs/>
                <w:i/>
                <w:sz w:val="24"/>
                <w:szCs w:val="24"/>
                <w:lang w:eastAsia="es-ES"/>
              </w:rPr>
            </w:pPr>
            <w:r w:rsidRPr="00005B16">
              <w:rPr>
                <w:rFonts w:ascii="Arial" w:eastAsia="Calibri" w:hAnsi="Arial" w:cs="Arial"/>
                <w:i/>
                <w:sz w:val="24"/>
                <w:szCs w:val="24"/>
                <w:lang w:eastAsia="es-ES"/>
              </w:rPr>
              <w:t xml:space="preserve">IV. </w:t>
            </w:r>
            <w:r w:rsidRPr="00005B16">
              <w:rPr>
                <w:rFonts w:ascii="Arial" w:eastAsia="Calibri" w:hAnsi="Arial" w:cs="Arial"/>
                <w:bCs/>
                <w:i/>
                <w:sz w:val="24"/>
                <w:szCs w:val="24"/>
                <w:lang w:eastAsia="es-ES"/>
              </w:rPr>
              <w:t>El Congreso del Estado, a través de la comisión legislativa competente, realizará una entrevista pública a cada aspirante, a la cual se invitará al Comité de Participación Social para que participe en la misma;</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t>V. Los aspirantes deberán acreditar un examen teórico práctico de conocimientos jurídicos, para lo cual el Congreso del Estado a través de la comisión legislativa competente deberá solicitar el apoyo a instituciones de educación superior públicas y privadas, y/o a organismos especializados en evaluación, con el seguimiento y vigilancia de representantes de organismos privados y de la sociedad civil;</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i/>
              </w:rPr>
            </w:pPr>
            <w:r w:rsidRPr="00005B16">
              <w:rPr>
                <w:rFonts w:ascii="Arial" w:eastAsia="Calibri" w:hAnsi="Arial" w:cs="Arial"/>
                <w:bCs/>
                <w:i/>
                <w:lang w:val="es-ES_tradnl"/>
              </w:rPr>
              <w:t xml:space="preserve">VI. </w:t>
            </w:r>
            <w:r w:rsidRPr="00005B16">
              <w:rPr>
                <w:rFonts w:ascii="Arial" w:eastAsia="Calibri" w:hAnsi="Arial" w:cs="Arial"/>
                <w:i/>
              </w:rPr>
              <w:t>La comisión legislativa competente debe emitir el dictamen con la lista de los candidatos que hayan cumplido con los requisitos y aprobado las evaluaciones a que se refieren la fracciones II y V  de este artículo, acompañando la opinión técnica del Comité de Participación Social; y</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97"/>
              <w:jc w:val="both"/>
              <w:rPr>
                <w:rFonts w:ascii="Arial" w:eastAsia="Calibri" w:hAnsi="Arial" w:cs="Arial"/>
                <w:i/>
                <w:lang w:val="es-ES_tradnl"/>
              </w:rPr>
            </w:pPr>
            <w:r w:rsidRPr="00005B16">
              <w:rPr>
                <w:rFonts w:ascii="Arial" w:eastAsia="Calibri" w:hAnsi="Arial" w:cs="Arial"/>
                <w:i/>
              </w:rPr>
              <w:t xml:space="preserve">VII. El Congreso del Estado, en votación por cédula, y con el voto de cuando menos las dos terceras partes de los diputados integrantes, elegirá </w:t>
            </w:r>
            <w:r w:rsidRPr="00005B16">
              <w:rPr>
                <w:rFonts w:ascii="Arial" w:eastAsia="Calibri" w:hAnsi="Arial" w:cs="Arial"/>
                <w:i/>
                <w:lang w:val="es-ES_tradnl"/>
              </w:rPr>
              <w:t xml:space="preserve">dentro de un término improrrogable de treinta días una vez que sea entregado el dictamen por parte de la comisión legislativa competente, al Magistrado que debe cubrir la vacante, en caso de declararse desierta la convocatoria, se procederá a emitir una nueva convocatoria, pudiendo participar aquellos aspirantes registrados dentro de la convocatoria previa. </w:t>
            </w:r>
          </w:p>
          <w:p w:rsidR="00005B16" w:rsidRPr="00005B16" w:rsidRDefault="00005B16" w:rsidP="00005B16">
            <w:pPr>
              <w:spacing w:after="0" w:line="240" w:lineRule="auto"/>
              <w:ind w:right="197"/>
              <w:jc w:val="both"/>
              <w:rPr>
                <w:rFonts w:ascii="Arial" w:eastAsia="Calibri" w:hAnsi="Arial" w:cs="Arial"/>
                <w:i/>
                <w:lang w:val="es-ES_tradnl"/>
              </w:rPr>
            </w:pPr>
          </w:p>
          <w:p w:rsidR="00005B16" w:rsidRPr="00005B16" w:rsidRDefault="00005B16" w:rsidP="00005B16">
            <w:pPr>
              <w:spacing w:after="0" w:line="240" w:lineRule="auto"/>
              <w:ind w:right="197"/>
              <w:jc w:val="both"/>
              <w:rPr>
                <w:rFonts w:ascii="Arial" w:eastAsia="Calibri" w:hAnsi="Arial" w:cs="Arial"/>
                <w:bCs/>
                <w:i/>
              </w:rPr>
            </w:pPr>
            <w:r w:rsidRPr="00005B16">
              <w:rPr>
                <w:rFonts w:ascii="Arial" w:eastAsia="Calibri" w:hAnsi="Arial" w:cs="Arial"/>
                <w:bCs/>
                <w:i/>
              </w:rPr>
              <w:t xml:space="preserve">Se declarará desierta la convocatoria cuando: </w:t>
            </w:r>
          </w:p>
          <w:p w:rsidR="00005B16" w:rsidRPr="00005B16" w:rsidRDefault="00005B16" w:rsidP="00005B16">
            <w:pPr>
              <w:spacing w:after="0" w:line="240" w:lineRule="auto"/>
              <w:ind w:right="197"/>
              <w:jc w:val="both"/>
              <w:rPr>
                <w:rFonts w:ascii="Arial" w:eastAsia="Calibri" w:hAnsi="Arial" w:cs="Arial"/>
                <w:bCs/>
                <w:i/>
              </w:rPr>
            </w:pPr>
          </w:p>
          <w:p w:rsidR="00005B16" w:rsidRPr="00005B16" w:rsidRDefault="00005B16" w:rsidP="00005B16">
            <w:pPr>
              <w:spacing w:after="0" w:line="240" w:lineRule="auto"/>
              <w:ind w:right="197"/>
              <w:jc w:val="both"/>
              <w:rPr>
                <w:rFonts w:ascii="Arial" w:eastAsia="Calibri" w:hAnsi="Arial" w:cs="Arial"/>
                <w:bCs/>
                <w:i/>
              </w:rPr>
            </w:pPr>
            <w:r w:rsidRPr="00005B16">
              <w:rPr>
                <w:rFonts w:ascii="Arial" w:eastAsia="Calibri" w:hAnsi="Arial" w:cs="Arial"/>
                <w:bCs/>
                <w:i/>
              </w:rPr>
              <w:t>a) No se elija al Magistrado dentro del plazo señalado en la fracción anterior, o</w:t>
            </w:r>
          </w:p>
          <w:p w:rsidR="00005B16" w:rsidRPr="00005B16" w:rsidRDefault="00005B16" w:rsidP="00005B16">
            <w:pPr>
              <w:spacing w:after="0" w:line="240" w:lineRule="auto"/>
              <w:ind w:right="197"/>
              <w:jc w:val="both"/>
              <w:rPr>
                <w:rFonts w:ascii="Arial" w:eastAsia="Calibri" w:hAnsi="Arial" w:cs="Arial"/>
                <w:bCs/>
                <w:i/>
              </w:rPr>
            </w:pPr>
          </w:p>
          <w:p w:rsidR="00005B16" w:rsidRPr="00005B16" w:rsidRDefault="00005B16" w:rsidP="00005B16">
            <w:pPr>
              <w:spacing w:after="0" w:line="240" w:lineRule="auto"/>
              <w:ind w:right="197"/>
              <w:jc w:val="both"/>
              <w:rPr>
                <w:rFonts w:ascii="Arial" w:eastAsia="Calibri" w:hAnsi="Arial" w:cs="Arial"/>
                <w:bCs/>
                <w:i/>
              </w:rPr>
            </w:pPr>
            <w:r w:rsidRPr="00005B16">
              <w:rPr>
                <w:rFonts w:ascii="Arial" w:eastAsia="Calibri" w:hAnsi="Arial" w:cs="Arial"/>
                <w:bCs/>
                <w:i/>
              </w:rPr>
              <w:t>b) Después de tres votaciones ningún candidato alcance la mayoría requerida, debiendo mediar al menos cinco días naturales entre cada votación, pero siempre dentro del plazo anterior.</w:t>
            </w:r>
          </w:p>
          <w:p w:rsidR="00005B16" w:rsidRPr="00005B16" w:rsidRDefault="00005B16" w:rsidP="00005B16">
            <w:pPr>
              <w:spacing w:after="0" w:line="240" w:lineRule="auto"/>
              <w:ind w:right="197"/>
              <w:jc w:val="both"/>
              <w:rPr>
                <w:rFonts w:ascii="Arial" w:eastAsia="Calibri" w:hAnsi="Arial" w:cs="Arial"/>
                <w:bCs/>
                <w:i/>
              </w:rPr>
            </w:pPr>
          </w:p>
          <w:p w:rsidR="00005B16" w:rsidRPr="00005B16" w:rsidRDefault="00005B16" w:rsidP="00005B16">
            <w:pPr>
              <w:spacing w:after="0" w:line="240" w:lineRule="auto"/>
              <w:ind w:right="197"/>
              <w:jc w:val="both"/>
              <w:rPr>
                <w:rFonts w:ascii="Arial" w:eastAsia="Calibri" w:hAnsi="Arial" w:cs="Arial"/>
                <w:i/>
                <w:lang w:val="es-ES_tradnl"/>
              </w:rPr>
            </w:pPr>
            <w:r w:rsidRPr="00005B16">
              <w:rPr>
                <w:rFonts w:ascii="Arial" w:eastAsia="Calibri" w:hAnsi="Arial" w:cs="Arial"/>
                <w:i/>
              </w:rPr>
              <w:t xml:space="preserve">El Congreso del Estado elige con libertad soberana </w:t>
            </w:r>
            <w:r w:rsidRPr="00005B16">
              <w:rPr>
                <w:rFonts w:ascii="Arial" w:eastAsia="Calibri" w:hAnsi="Arial" w:cs="Arial"/>
                <w:i/>
                <w:lang w:val="es-ES_tradnl"/>
              </w:rPr>
              <w:t>a los magistrados, en igualdad de circunstancias, preferentemente entre aquellas personas que hayan prestado sus servicios con eficiencia y probidad en la administración de justicia o que lo merezca por su honorabilidad, competencia y antecedentes en otras ramas de la profesión jurídica.</w:t>
            </w:r>
          </w:p>
          <w:p w:rsidR="00005B16" w:rsidRPr="00005B16" w:rsidRDefault="00005B16" w:rsidP="00005B16">
            <w:pPr>
              <w:spacing w:after="0" w:line="240" w:lineRule="auto"/>
              <w:ind w:right="197"/>
              <w:jc w:val="both"/>
              <w:rPr>
                <w:rFonts w:ascii="Arial" w:eastAsia="Calibri" w:hAnsi="Arial" w:cs="Arial"/>
                <w:i/>
                <w:lang w:val="es-ES_tradnl"/>
              </w:rPr>
            </w:pPr>
          </w:p>
          <w:p w:rsidR="00005B16" w:rsidRPr="00005B16" w:rsidRDefault="00005B16" w:rsidP="00005B16">
            <w:pPr>
              <w:suppressAutoHyphens/>
              <w:spacing w:after="0" w:line="240" w:lineRule="auto"/>
              <w:ind w:right="197"/>
              <w:jc w:val="both"/>
              <w:rPr>
                <w:rFonts w:ascii="Arial" w:eastAsia="Calibri" w:hAnsi="Arial" w:cs="Arial"/>
                <w:i/>
                <w:sz w:val="24"/>
                <w:szCs w:val="24"/>
                <w:lang w:eastAsia="es-ES"/>
              </w:rPr>
            </w:pPr>
            <w:r w:rsidRPr="00005B16">
              <w:rPr>
                <w:rFonts w:ascii="Arial" w:eastAsia="Calibri" w:hAnsi="Arial" w:cs="Arial"/>
                <w:i/>
                <w:sz w:val="24"/>
                <w:szCs w:val="24"/>
                <w:lang w:eastAsia="es-ES"/>
              </w:rPr>
              <w:t xml:space="preserve">Los diputados emitirán su voto libre y secreto, en cualquier sentido de los que prevea la ley, sin que su voto esté condicionado por lo señalado en el párrafo anterior. </w:t>
            </w:r>
          </w:p>
          <w:p w:rsidR="00005B16" w:rsidRPr="00005B16" w:rsidRDefault="00005B16" w:rsidP="00005B16">
            <w:pPr>
              <w:suppressAutoHyphens/>
              <w:spacing w:after="0" w:line="240" w:lineRule="auto"/>
              <w:ind w:right="197"/>
              <w:jc w:val="both"/>
              <w:rPr>
                <w:rFonts w:ascii="Arial" w:eastAsia="Calibri" w:hAnsi="Arial" w:cs="Arial"/>
                <w:i/>
                <w:sz w:val="24"/>
                <w:szCs w:val="24"/>
                <w:lang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En la designación de magistrados será obligatorio observar el principio de alternancia para la paridad de género.</w:t>
            </w:r>
          </w:p>
          <w:p w:rsidR="00005B16" w:rsidRPr="00005B16" w:rsidRDefault="00005B16" w:rsidP="00005B16">
            <w:pPr>
              <w:spacing w:after="0" w:line="240" w:lineRule="auto"/>
              <w:ind w:right="172"/>
              <w:jc w:val="both"/>
              <w:rPr>
                <w:rFonts w:ascii="Arial" w:eastAsia="Calibri" w:hAnsi="Arial" w:cs="Arial"/>
                <w:i/>
                <w:sz w:val="24"/>
                <w:szCs w:val="24"/>
                <w:lang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eastAsia="es-ES"/>
              </w:rPr>
              <w:lastRenderedPageBreak/>
              <w:t>Artículo 61.- Los magistrados del Supremo Tribunal de Justicia durarán en el ejercicio de su encargo doce años improrrogables, contados a partir de la fecha en que rindan protesta de ley.</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eastAsia="es-ES"/>
              </w:rPr>
              <w:t>Los magistrados solo podrán ser removidos de sus cargos en los términos que establezcan esta Constitución y las leyes en materia de responsabilidad de los servidores públicos.</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val="es-ES_tradnl" w:eastAsia="es-ES"/>
              </w:rPr>
              <w:t xml:space="preserve">Los magistrados del Supremo Tribunal de Justicia se retirarán de sus cargos en forma forzosa o voluntaria. </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Son causas de retiro forzoso:</w:t>
            </w:r>
          </w:p>
          <w:p w:rsidR="00005B16" w:rsidRPr="00005B16" w:rsidRDefault="00005B16" w:rsidP="00005B16">
            <w:pPr>
              <w:spacing w:after="0" w:line="240" w:lineRule="auto"/>
              <w:ind w:right="197"/>
              <w:jc w:val="both"/>
              <w:rPr>
                <w:rFonts w:ascii="Arial" w:eastAsia="Calibri" w:hAnsi="Arial" w:cs="Arial"/>
                <w:bCs/>
                <w:i/>
                <w:lang w:val="es-ES_tradnl"/>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 xml:space="preserve">I. Haber concluido el periodo por el que fue electo; </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eastAsia="es-ES"/>
              </w:rPr>
              <w:t xml:space="preserve">II. </w:t>
            </w:r>
            <w:r w:rsidRPr="00005B16">
              <w:rPr>
                <w:rFonts w:ascii="Arial" w:eastAsia="Calibri" w:hAnsi="Arial" w:cs="Arial"/>
                <w:bCs/>
                <w:i/>
                <w:sz w:val="24"/>
                <w:szCs w:val="24"/>
                <w:lang w:val="es-ES_tradnl" w:eastAsia="es-ES"/>
              </w:rPr>
              <w:t xml:space="preserve">Haber cumplido setenta años de edad; </w:t>
            </w:r>
            <w:r w:rsidRPr="00005B16">
              <w:rPr>
                <w:rFonts w:ascii="Arial" w:eastAsia="Calibri" w:hAnsi="Arial" w:cs="Arial"/>
                <w:bCs/>
                <w:i/>
                <w:sz w:val="24"/>
                <w:szCs w:val="24"/>
                <w:lang w:eastAsia="es-ES"/>
              </w:rPr>
              <w:t xml:space="preserve"> </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eastAsia="es-ES"/>
              </w:rPr>
              <w:t>III. La incapacidad total permanente declarada por autoridad judicial o administrativa competente; o</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eastAsia="es-ES"/>
              </w:rPr>
            </w:pPr>
            <w:r w:rsidRPr="00005B16">
              <w:rPr>
                <w:rFonts w:ascii="Arial" w:eastAsia="Calibri" w:hAnsi="Arial" w:cs="Arial"/>
                <w:bCs/>
                <w:i/>
                <w:sz w:val="24"/>
                <w:szCs w:val="24"/>
                <w:lang w:eastAsia="es-ES"/>
              </w:rPr>
              <w:t xml:space="preserve">IV. No aprobar las evaluaciones de control de confianza. </w:t>
            </w:r>
          </w:p>
          <w:p w:rsidR="00005B16" w:rsidRPr="00005B16" w:rsidRDefault="00005B16" w:rsidP="00005B16">
            <w:pPr>
              <w:spacing w:after="0" w:line="240" w:lineRule="auto"/>
              <w:ind w:right="172"/>
              <w:jc w:val="both"/>
              <w:rPr>
                <w:rFonts w:ascii="Arial" w:eastAsia="Calibri" w:hAnsi="Arial" w:cs="Arial"/>
                <w:bCs/>
                <w:i/>
                <w:sz w:val="24"/>
                <w:szCs w:val="24"/>
                <w:lang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eastAsia="es-ES"/>
              </w:rPr>
              <w:t xml:space="preserve">Las evaluaciones de control de confianza serán aplicables cada cuatro años a magistrados, mismas que se integrarán a su expediente laboral el cual será de carácter reservado.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lastRenderedPageBreak/>
              <w:t>Artículo 63. Los jueces de primera instancia, menores y de paz, serán elegidos por el Consejo de la Judicatura, con base en los criterios, requisitos y procedimientos que establezca esta Constitución y la Ley Orgánica del Poder Judicial; el periodo de ejercicio judicial de un juez será de cuatro años, al vencimiento del cual podrá ser reelecto. Los jueces de primera instancia a fin de ser reelectos, deberán acreditar previamente la aprobación de las evaluaciones de control de confianza.</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120" w:line="240" w:lineRule="auto"/>
              <w:ind w:right="197"/>
              <w:jc w:val="both"/>
              <w:rPr>
                <w:rFonts w:ascii="Arial" w:eastAsia="Calibri" w:hAnsi="Arial" w:cs="Arial"/>
                <w:i/>
                <w:lang w:eastAsia="es-ES"/>
              </w:rPr>
            </w:pPr>
            <w:r w:rsidRPr="00005B16">
              <w:rPr>
                <w:rFonts w:ascii="Arial" w:eastAsia="Calibri" w:hAnsi="Arial" w:cs="Arial"/>
                <w:i/>
                <w:lang w:eastAsia="es-ES"/>
              </w:rPr>
              <w:t>Los jueces que sean reelectos por segunda ocasión,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rsidR="00005B16" w:rsidRPr="00005B16" w:rsidRDefault="00005B16" w:rsidP="00005B16">
            <w:pPr>
              <w:spacing w:after="0" w:line="240" w:lineRule="auto"/>
              <w:ind w:right="172"/>
              <w:jc w:val="both"/>
              <w:rPr>
                <w:rFonts w:ascii="Arial" w:eastAsia="Calibri" w:hAnsi="Arial" w:cs="Arial"/>
                <w:i/>
                <w:sz w:val="24"/>
                <w:szCs w:val="24"/>
                <w:lang w:eastAsia="es-ES"/>
              </w:rPr>
            </w:pPr>
            <w:r w:rsidRPr="00005B16">
              <w:rPr>
                <w:rFonts w:ascii="Arial" w:eastAsia="Calibri" w:hAnsi="Arial" w:cs="Arial"/>
                <w:i/>
                <w:sz w:val="24"/>
                <w:szCs w:val="24"/>
                <w:lang w:eastAsia="es-ES"/>
              </w:rPr>
              <w:t>Las evaluaciones de control de confianza serán aplicables cada cuatro años a jueces, las que se integrarán a su expediente laboral el cual será de carácter reservado. Será causa de retiro forzoso el no acreditar las evaluaciones de control de confianza.</w:t>
            </w:r>
          </w:p>
          <w:p w:rsidR="00005B16" w:rsidRPr="00005B16" w:rsidRDefault="00005B16" w:rsidP="00005B16">
            <w:pPr>
              <w:spacing w:after="0" w:line="240" w:lineRule="auto"/>
              <w:ind w:right="172"/>
              <w:jc w:val="both"/>
              <w:rPr>
                <w:rFonts w:ascii="Arial" w:eastAsia="Calibri" w:hAnsi="Arial" w:cs="Arial"/>
                <w:i/>
                <w:sz w:val="24"/>
                <w:szCs w:val="24"/>
                <w:lang w:eastAsia="es-ES"/>
              </w:rPr>
            </w:pPr>
          </w:p>
          <w:p w:rsidR="00005B16" w:rsidRPr="00005B16" w:rsidRDefault="00005B16" w:rsidP="00005B16">
            <w:pPr>
              <w:spacing w:after="0" w:line="240" w:lineRule="auto"/>
              <w:ind w:right="197"/>
              <w:jc w:val="both"/>
              <w:rPr>
                <w:rFonts w:ascii="Arial" w:eastAsia="Calibri" w:hAnsi="Arial" w:cs="Arial"/>
                <w:i/>
                <w:lang w:val="es-ES_tradnl"/>
              </w:rPr>
            </w:pPr>
            <w:r w:rsidRPr="00005B16">
              <w:rPr>
                <w:rFonts w:ascii="Arial" w:eastAsia="Calibri" w:hAnsi="Arial" w:cs="Arial"/>
                <w:i/>
                <w:lang w:val="es-ES_tradnl"/>
              </w:rPr>
              <w:t>En la designación de jueces de primera instancia, será obligatorio observar el principio de alternancia para la paridad de género.</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uppressAutoHyphens/>
              <w:spacing w:after="0" w:line="240" w:lineRule="auto"/>
              <w:ind w:right="197"/>
              <w:jc w:val="both"/>
              <w:rPr>
                <w:rFonts w:ascii="Arial" w:eastAsia="Calibri" w:hAnsi="Arial" w:cs="Arial"/>
                <w:i/>
                <w:sz w:val="24"/>
                <w:szCs w:val="24"/>
                <w:lang w:eastAsia="es-ES"/>
              </w:rPr>
            </w:pPr>
            <w:r w:rsidRPr="00005B16">
              <w:rPr>
                <w:rFonts w:ascii="Arial" w:eastAsia="Calibri" w:hAnsi="Arial" w:cs="Arial"/>
                <w:i/>
                <w:sz w:val="24"/>
                <w:szCs w:val="24"/>
                <w:lang w:eastAsia="es-ES"/>
              </w:rPr>
              <w:t>Artículo 64. La administración, vigilancia y disciplina del Poder Judicial, con excepción del Supremo Tribunal de Justicia, estarán a cargo del Consejo de la Judicatura en los términos que establezcan las leyes, con base en esta Constitución.</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uppressAutoHyphens/>
              <w:spacing w:after="0" w:line="240" w:lineRule="auto"/>
              <w:ind w:right="197"/>
              <w:jc w:val="both"/>
              <w:rPr>
                <w:rFonts w:ascii="Arial" w:eastAsia="Calibri" w:hAnsi="Arial" w:cs="Arial"/>
                <w:i/>
                <w:spacing w:val="-3"/>
                <w:sz w:val="24"/>
                <w:szCs w:val="24"/>
                <w:lang w:eastAsia="es-ES"/>
              </w:rPr>
            </w:pPr>
            <w:r w:rsidRPr="00005B16">
              <w:rPr>
                <w:rFonts w:ascii="Arial" w:eastAsia="Calibri" w:hAnsi="Arial" w:cs="Arial"/>
                <w:i/>
                <w:spacing w:val="-3"/>
                <w:sz w:val="24"/>
                <w:szCs w:val="24"/>
                <w:lang w:eastAsia="es-ES"/>
              </w:rPr>
              <w:t xml:space="preserve">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w:t>
            </w:r>
            <w:r w:rsidRPr="00005B16">
              <w:rPr>
                <w:rFonts w:ascii="Arial" w:eastAsia="Calibri" w:hAnsi="Arial" w:cs="Arial"/>
                <w:i/>
                <w:spacing w:val="-3"/>
                <w:sz w:val="24"/>
                <w:szCs w:val="24"/>
                <w:lang w:eastAsia="es-ES"/>
              </w:rPr>
              <w:lastRenderedPageBreak/>
              <w:t xml:space="preserve">propuesta de los grupos parlamentarios, previa convocatoria a la sociedad.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eastAsia="es-ES"/>
              </w:rPr>
              <w:t>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uppressAutoHyphens/>
              <w:spacing w:after="0" w:line="240" w:lineRule="auto"/>
              <w:ind w:right="197"/>
              <w:jc w:val="both"/>
              <w:rPr>
                <w:rFonts w:ascii="Arial" w:eastAsia="Calibri" w:hAnsi="Arial" w:cs="Arial"/>
                <w:i/>
                <w:spacing w:val="-3"/>
                <w:sz w:val="24"/>
                <w:szCs w:val="24"/>
                <w:lang w:eastAsia="es-ES"/>
              </w:rPr>
            </w:pPr>
            <w:r w:rsidRPr="00005B16">
              <w:rPr>
                <w:rFonts w:ascii="Arial" w:eastAsia="Calibri" w:hAnsi="Arial" w:cs="Arial"/>
                <w:i/>
                <w:spacing w:val="-3"/>
                <w:sz w:val="24"/>
                <w:szCs w:val="24"/>
                <w:lang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pacing w:val="-3"/>
                <w:sz w:val="24"/>
                <w:szCs w:val="24"/>
                <w:lang w:eastAsia="es-ES"/>
              </w:rPr>
            </w:pPr>
            <w:r w:rsidRPr="00005B16">
              <w:rPr>
                <w:rFonts w:ascii="Arial" w:eastAsia="Calibri" w:hAnsi="Arial" w:cs="Arial"/>
                <w:i/>
                <w:spacing w:val="-3"/>
                <w:sz w:val="24"/>
                <w:szCs w:val="24"/>
                <w:lang w:eastAsia="es-ES"/>
              </w:rPr>
              <w:t>Las decisiones del Consejo de la Judicatura serán definitivas e inatacables.</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lastRenderedPageBreak/>
              <w:t>Artículo 65.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t xml:space="preserve">El Tribunal de Justicia Administrativa contará con un sistema de evaluación de control de confianza el cual se regirá conforme a los lineamientos que establezca la ley. </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t>Las evaluaciones de control de confianza serán aplicables cada cuatro años a los magistrados y serán realizadas por el órgano de evaluación de conformidad en lo establecido en su ley orgánica.</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Artículo 66. Los magistrados del Tribunal de Justicia Administrativa durarán en su encargo </w:t>
            </w:r>
            <w:r w:rsidRPr="00005B16">
              <w:rPr>
                <w:rFonts w:ascii="Arial" w:eastAsia="Calibri" w:hAnsi="Arial" w:cs="Arial"/>
                <w:bCs/>
                <w:i/>
                <w:sz w:val="24"/>
                <w:szCs w:val="24"/>
                <w:lang w:val="es-ES_tradnl" w:eastAsia="es-ES"/>
              </w:rPr>
              <w:t>doce años improrrogables, contados a partir de la fecha en que rindan protesta de ley</w:t>
            </w:r>
            <w:r w:rsidRPr="00005B16">
              <w:rPr>
                <w:rFonts w:ascii="Arial" w:eastAsia="Calibri" w:hAnsi="Arial" w:cs="Arial"/>
                <w:i/>
                <w:sz w:val="24"/>
                <w:szCs w:val="24"/>
                <w:lang w:val="es-ES_tradnl" w:eastAsia="es-ES"/>
              </w:rPr>
              <w:t>.</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t>Los magistrados solo podrán ser removidos de sus cargos en los términos que establezcan esta Constitución, las leyes en materia de responsabilidad de los servidores públicos.</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Los magistrados del Tribunal de Justicia Administrativa se retirarán de sus cargos en forma forzosa o voluntaria.</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lastRenderedPageBreak/>
              <w:t>Son causas de retiro forzoso:</w:t>
            </w:r>
          </w:p>
          <w:p w:rsidR="00005B16" w:rsidRPr="00005B16" w:rsidRDefault="00005B16" w:rsidP="00005B16">
            <w:pPr>
              <w:spacing w:after="0" w:line="240" w:lineRule="auto"/>
              <w:ind w:right="197"/>
              <w:jc w:val="both"/>
              <w:rPr>
                <w:rFonts w:ascii="Arial" w:eastAsia="Calibri" w:hAnsi="Arial" w:cs="Arial"/>
                <w:bCs/>
                <w:i/>
                <w:lang w:val="es-ES_tradnl"/>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 xml:space="preserve">I. Haber concluido el periodo por el que fue electo; </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bCs/>
                <w:i/>
                <w:sz w:val="24"/>
                <w:szCs w:val="24"/>
                <w:lang w:val="es-ES_tradnl" w:eastAsia="es-ES"/>
              </w:rPr>
              <w:t xml:space="preserve"> </w:t>
            </w: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 xml:space="preserve">II. Haber cumplido setenta años de edad; </w:t>
            </w:r>
          </w:p>
          <w:p w:rsidR="00005B16" w:rsidRPr="00005B16" w:rsidRDefault="00005B16" w:rsidP="00005B16">
            <w:pPr>
              <w:spacing w:after="0" w:line="240" w:lineRule="auto"/>
              <w:ind w:right="197"/>
              <w:jc w:val="both"/>
              <w:rPr>
                <w:rFonts w:ascii="Arial" w:eastAsia="Calibri" w:hAnsi="Arial" w:cs="Arial"/>
                <w:bCs/>
                <w:i/>
                <w:lang w:val="es-ES_tradnl"/>
              </w:rPr>
            </w:pPr>
          </w:p>
          <w:p w:rsidR="00005B16" w:rsidRPr="00005B16" w:rsidRDefault="00005B16" w:rsidP="00005B16">
            <w:pPr>
              <w:spacing w:after="0" w:line="240" w:lineRule="auto"/>
              <w:ind w:right="197"/>
              <w:jc w:val="both"/>
              <w:rPr>
                <w:rFonts w:ascii="Arial" w:eastAsia="Calibri" w:hAnsi="Arial" w:cs="Arial"/>
                <w:bCs/>
                <w:i/>
                <w:lang w:val="es-ES_tradnl"/>
              </w:rPr>
            </w:pPr>
            <w:r w:rsidRPr="00005B16">
              <w:rPr>
                <w:rFonts w:ascii="Arial" w:eastAsia="Calibri" w:hAnsi="Arial" w:cs="Arial"/>
                <w:bCs/>
                <w:i/>
                <w:lang w:val="es-ES_tradnl"/>
              </w:rPr>
              <w:t xml:space="preserve">III. La incapacidad total permanente declarada por  autoridad judicial o administrativa competente; o </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r w:rsidRPr="00005B16">
              <w:rPr>
                <w:rFonts w:ascii="Arial" w:eastAsia="Calibri" w:hAnsi="Arial" w:cs="Arial"/>
                <w:i/>
                <w:sz w:val="24"/>
                <w:szCs w:val="24"/>
                <w:lang w:val="es-ES_tradnl" w:eastAsia="es-ES"/>
              </w:rPr>
              <w:t>IV.</w:t>
            </w:r>
            <w:r w:rsidRPr="00005B16">
              <w:rPr>
                <w:rFonts w:ascii="Arial" w:eastAsia="Calibri" w:hAnsi="Arial" w:cs="Arial"/>
                <w:bCs/>
                <w:i/>
                <w:sz w:val="24"/>
                <w:szCs w:val="24"/>
                <w:lang w:val="es-ES_tradnl" w:eastAsia="es-ES"/>
              </w:rPr>
              <w:t xml:space="preserve"> No aprobar las evaluaciones de control de confianza. </w:t>
            </w:r>
          </w:p>
          <w:p w:rsidR="00005B16" w:rsidRPr="00005B16" w:rsidRDefault="00005B16" w:rsidP="00005B16">
            <w:pPr>
              <w:spacing w:after="0" w:line="240" w:lineRule="auto"/>
              <w:ind w:right="172"/>
              <w:jc w:val="both"/>
              <w:rPr>
                <w:rFonts w:ascii="Arial" w:eastAsia="Calibri" w:hAnsi="Arial" w:cs="Arial"/>
                <w:bCs/>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Las evaluaciones de control de confianza, serán cada cuatro años </w:t>
            </w:r>
            <w:proofErr w:type="gramStart"/>
            <w:r w:rsidRPr="00005B16">
              <w:rPr>
                <w:rFonts w:ascii="Arial" w:eastAsia="Calibri" w:hAnsi="Arial" w:cs="Arial"/>
                <w:i/>
                <w:sz w:val="24"/>
                <w:szCs w:val="24"/>
                <w:lang w:val="es-ES_tradnl" w:eastAsia="es-ES"/>
              </w:rPr>
              <w:t>mismas</w:t>
            </w:r>
            <w:proofErr w:type="gramEnd"/>
            <w:r w:rsidRPr="00005B16">
              <w:rPr>
                <w:rFonts w:ascii="Arial" w:eastAsia="Calibri" w:hAnsi="Arial" w:cs="Arial"/>
                <w:i/>
                <w:sz w:val="24"/>
                <w:szCs w:val="24"/>
                <w:lang w:val="es-ES_tradnl" w:eastAsia="es-ES"/>
              </w:rPr>
              <w:t xml:space="preserve"> que se integrarán a su expediente laboral el cual será de carácter reservado.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97"/>
              <w:jc w:val="both"/>
              <w:rPr>
                <w:rFonts w:ascii="Arial" w:eastAsia="Calibri" w:hAnsi="Arial" w:cs="Arial"/>
                <w:i/>
                <w:sz w:val="24"/>
                <w:szCs w:val="24"/>
                <w:lang w:eastAsia="es-ES"/>
              </w:rPr>
            </w:pPr>
            <w:r w:rsidRPr="00005B16">
              <w:rPr>
                <w:rFonts w:ascii="Arial" w:eastAsia="Calibri" w:hAnsi="Arial" w:cs="Arial"/>
                <w:i/>
                <w:sz w:val="24"/>
                <w:szCs w:val="24"/>
                <w:lang w:eastAsia="es-ES"/>
              </w:rPr>
              <w:t>Los requisitos para ser magistrado del Tribunal de Justicia Administrativa serán los mismos que esta Constitución establece para los magistrados del Supremo Tribunal de Justicia.</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Los Magistrados del Tribunal de Justicia Administrativa serán elegidos mediante el procedimiento de designación de los Magistrados del Supremo Tribunal de Justicia del Estado señalado en esta Constitución.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En la designación de magistrados es obligatorio observar el principio de alternancia para la paridad de género.</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0"/>
              <w:jc w:val="center"/>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lastRenderedPageBreak/>
              <w:t>TRANSITORIOS</w:t>
            </w:r>
          </w:p>
          <w:p w:rsidR="00005B16" w:rsidRPr="00005B16" w:rsidRDefault="00005B16" w:rsidP="00005B16">
            <w:pPr>
              <w:spacing w:after="0" w:line="240" w:lineRule="auto"/>
              <w:ind w:right="170"/>
              <w:jc w:val="both"/>
              <w:rPr>
                <w:rFonts w:ascii="Arial" w:eastAsia="Calibri" w:hAnsi="Arial" w:cs="Arial"/>
                <w:i/>
                <w:sz w:val="24"/>
                <w:szCs w:val="24"/>
                <w:lang w:val="es-ES_tradnl" w:eastAsia="es-ES"/>
              </w:rPr>
            </w:pPr>
          </w:p>
          <w:p w:rsidR="00005B16" w:rsidRPr="00005B16" w:rsidRDefault="00005B16" w:rsidP="00005B16">
            <w:pPr>
              <w:spacing w:after="0" w:line="240" w:lineRule="auto"/>
              <w:ind w:right="170"/>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PRIMERO. El presente decreto entrará en vigor al día siguiente de su publicación en el Periódico Oficial “El Estado de Jalisco”. </w:t>
            </w:r>
          </w:p>
          <w:p w:rsidR="00005B16" w:rsidRPr="00005B16" w:rsidRDefault="00005B16" w:rsidP="00005B16">
            <w:pPr>
              <w:spacing w:after="0" w:line="240" w:lineRule="auto"/>
              <w:ind w:right="170"/>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SEGUNDO. Las reformas constitucionales contenidas en los artículos 61 y 66 en lo relativo al periodo de duración en el cargo de los Magistrados del Supremo Tribunal de Justicia y del Tribunal de Justicia Administrativa del Estado de Jalisco, respectivamente, no serán aplicables a aquellos que se encuentren en funciones al momento de la entrada en vigor del presente decreto.</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TERCERO. La reforma constitucional contenida en el artículo 63, en lo que respecta a la reelección de jueces de primera instancia cada cuatro años, no será aplicable a quienes ya hayan sido ratificados; lo anterior no comprende la obligación de aprobar las evaluaciones de control de confianza.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 xml:space="preserve">CUARTO. El Congreso del Estado deberá aprobar las adecuaciones necesarias a la legislación local, dentro del plazo de noventa días hábiles a partir de la entrada en vigor del presente Decreto. </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rPr>
          <w:trHeight w:val="2897"/>
        </w:trPr>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 w:eastAsia="es-ES"/>
              </w:rPr>
            </w:pPr>
            <w:r w:rsidRPr="00005B16">
              <w:rPr>
                <w:rFonts w:ascii="Arial" w:eastAsia="Calibri" w:hAnsi="Arial" w:cs="Arial"/>
                <w:i/>
                <w:sz w:val="24"/>
                <w:szCs w:val="24"/>
                <w:lang w:val="es-ES" w:eastAsia="es-ES"/>
              </w:rPr>
              <w:lastRenderedPageBreak/>
              <w:t>QUINTO. El Poder Judicial y el Tribunal de Justicia Administrativa dispondrán de un plazo de noventa días naturales a partir de la aprobación de las adecuaciones en sus respectivas leyes orgánicas, para crear el sistema de evaluación de control de confianza al que se refieren respectivamente los artículos 56 y 65 de esta Constitución. Una vez creado el sistema de evaluación de control de confianza, los magistrados y jueces que se encuentren en funciones, dispondrán de un plazo máximo de seis meses para acreditar haber aprobado las evaluaciones de control de confianza.</w:t>
            </w: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SEXTO. Para efectos de cumplir con el último párrafo de los artículos 60 y 66, a partir de la siguiente vacante de magistrado o magistrada que se genere después de la entrada en vigor o que exista al momento de la entrada en vigor del presente decreto, se emitirán las convocatorias públicas una exclusiva para aspirantes mujeres y una exclusiva para aspirantes hombres y así sucesivamente, para lograr la igualdad en el número de magistrados entre hombres y mujeres.</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SÉPTIMO. El órgano a que se refiere el artículo 56 y 65 del presente decreto, deberá estar certificado en sus procesos de evaluación por organismos debidamente acreditados y reconocidos.</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r w:rsidR="00005B16" w:rsidRPr="00005B16" w:rsidTr="00346F41">
        <w:tc>
          <w:tcPr>
            <w:tcW w:w="7938" w:type="dxa"/>
            <w:shd w:val="clear" w:color="auto" w:fill="auto"/>
          </w:tcPr>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r w:rsidRPr="00005B16">
              <w:rPr>
                <w:rFonts w:ascii="Arial" w:eastAsia="Calibri" w:hAnsi="Arial" w:cs="Arial"/>
                <w:i/>
                <w:sz w:val="24"/>
                <w:szCs w:val="24"/>
                <w:lang w:val="es-ES_tradnl" w:eastAsia="es-ES"/>
              </w:rPr>
              <w:t>OCTAVO. Se derogan todas las disposiciones legales que se opongan al presente decreto.</w:t>
            </w:r>
          </w:p>
          <w:p w:rsidR="00005B16" w:rsidRPr="00005B16" w:rsidRDefault="00005B16" w:rsidP="00005B16">
            <w:pPr>
              <w:spacing w:after="0" w:line="240" w:lineRule="auto"/>
              <w:ind w:right="172"/>
              <w:jc w:val="both"/>
              <w:rPr>
                <w:rFonts w:ascii="Arial" w:eastAsia="Calibri" w:hAnsi="Arial" w:cs="Arial"/>
                <w:i/>
                <w:sz w:val="24"/>
                <w:szCs w:val="24"/>
                <w:lang w:val="es-ES_tradnl" w:eastAsia="es-ES"/>
              </w:rPr>
            </w:pPr>
          </w:p>
        </w:tc>
      </w:tr>
    </w:tbl>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Como se desprende de las iniciativas objeto de </w:t>
      </w:r>
      <w:proofErr w:type="spellStart"/>
      <w:r w:rsidRPr="00005B16">
        <w:rPr>
          <w:rFonts w:ascii="Arial" w:eastAsia="Times New Roman" w:hAnsi="Arial" w:cs="Arial"/>
          <w:sz w:val="24"/>
          <w:szCs w:val="24"/>
          <w:lang w:eastAsia="es-ES"/>
        </w:rPr>
        <w:t>dictaminación</w:t>
      </w:r>
      <w:proofErr w:type="spellEnd"/>
      <w:r w:rsidRPr="00005B16">
        <w:rPr>
          <w:rFonts w:ascii="Arial" w:eastAsia="Times New Roman" w:hAnsi="Arial" w:cs="Arial"/>
          <w:sz w:val="24"/>
          <w:szCs w:val="24"/>
          <w:lang w:eastAsia="es-ES"/>
        </w:rPr>
        <w:t>, del propio dictamen, del Diario de los Debates y demás antecedentes remitidos por el Poder Legislativo Local a este H. Ayuntamiento, documentos los cuales fueron distribuidos entre sus integrantes con la oportunidad debida, dicha minuta de decreto es el resultado de iniciativas presentadas por los Diputados del Grupo Parlamentario del Partido Revolucionario Institucional, del Diputado Salvador Caro Cabrera, del Gobernador Constitucional del Estado, Diputados del Grupo Parlamentario del Partido Acción Nacional y Diputados del Grupo Parlamentario del Movimiento de Regeneración Nacional, de la LXII Legislatura del Congreso de Jalisco, con la finalidad de modificar diversos preceptos de la Constitución Política del Estado en materia de Poder Judicial y del Tribunal de Justicia Administrativa, ambos de esta Entidad Federativa.</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A mayor abundamiento, se puede destacar que la reforma constitucional de mérito tiene por objeto modificar sustantivamente los mecanismos de elección de las personas que ocuparán el cargo de Magistrados del Supremo Tribunal de Justicia y del Tribunal de Justicia Administración, fortaleciendo la participación ciudadana a través del Comité de Participación Social del Sistema Estatal Anticorrupción, así como ampliando la duración de la encomienda y sin posibilidad de reelección o ratificación. Asimismo, se llevan a cabo modificaciones a los cargos de los jueces para que duren en el cargo 4 años, quienes podrán ser reelectos.</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Asimismo, establecer un sistema de evaluación de control de confianza del Poder Judicial que permita evaluar permanentemente a magistrados y jueces, el cual a su vez contará con un órgano de evaluación de control de confianza. De igual forma, contará con una comisión de vigilancia integrada por el Presidente del Supremo Tribunal, dos Magistrados, un Consejero del Consejo de la Judicatura y un integrante del Comité de Participación Social del Sistema Estatal Anticorrupción. </w:t>
      </w:r>
    </w:p>
    <w:p w:rsidR="00005B16" w:rsidRPr="00005B16" w:rsidRDefault="00005B16" w:rsidP="00005B16">
      <w:pPr>
        <w:spacing w:after="0" w:line="240" w:lineRule="auto"/>
        <w:ind w:right="172"/>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lastRenderedPageBreak/>
        <w:t>Para tal efecto, las evaluaciones de control de confianza incluirán cuando menos exámenes Patrimonial y entorno social; Médico; Psicométrico y psicológico; Poligráfico; Toxicológico; entre otras que establezca la Ley.</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Por ello, a través de la Minuta de Decreto que nos ocupa, el Congreso del Estado remitió a este H. Ayuntamiento como parte del Poder Reformador de la Constitución Política de Jalisco, la minuta de </w:t>
      </w:r>
      <w:r w:rsidRPr="00005B16">
        <w:rPr>
          <w:rFonts w:ascii="Arial" w:eastAsia="Times New Roman" w:hAnsi="Arial" w:cs="Arial"/>
          <w:b/>
          <w:sz w:val="24"/>
          <w:szCs w:val="24"/>
          <w:lang w:eastAsia="es-ES"/>
        </w:rPr>
        <w:t>Decreto 27296/LXII/19</w:t>
      </w:r>
      <w:r w:rsidRPr="00005B16">
        <w:rPr>
          <w:rFonts w:ascii="Arial" w:eastAsia="Times New Roman" w:hAnsi="Arial" w:cs="Arial"/>
          <w:sz w:val="24"/>
          <w:szCs w:val="24"/>
          <w:lang w:eastAsia="es-ES"/>
        </w:rPr>
        <w:t xml:space="preserve"> se </w:t>
      </w:r>
      <w:r w:rsidRPr="00005B16">
        <w:rPr>
          <w:rFonts w:ascii="Arial" w:eastAsia="Times New Roman" w:hAnsi="Arial" w:cs="Arial"/>
          <w:b/>
          <w:sz w:val="24"/>
          <w:szCs w:val="24"/>
          <w:lang w:eastAsia="es-ES"/>
        </w:rPr>
        <w:t>reformaron los</w:t>
      </w:r>
      <w:r w:rsidRPr="00005B16">
        <w:rPr>
          <w:rFonts w:ascii="Arial" w:eastAsia="Times New Roman" w:hAnsi="Arial" w:cs="Arial"/>
          <w:sz w:val="24"/>
          <w:szCs w:val="24"/>
          <w:lang w:eastAsia="es-ES"/>
        </w:rPr>
        <w:t xml:space="preserve"> </w:t>
      </w:r>
      <w:r w:rsidRPr="00005B16">
        <w:rPr>
          <w:rFonts w:ascii="Arial" w:eastAsia="Times New Roman" w:hAnsi="Arial" w:cs="Arial"/>
          <w:b/>
          <w:sz w:val="24"/>
          <w:szCs w:val="24"/>
          <w:lang w:eastAsia="es-ES"/>
        </w:rPr>
        <w:t>artículos 56, 57, 59, 60, 61, 63, 64, 65 y 66 de la Constitución Política del Estado de Jalisco, en materia del Poder judicial y del Tribunal de Justicia Administrativa del Estado</w:t>
      </w:r>
      <w:r w:rsidRPr="00005B16">
        <w:rPr>
          <w:rFonts w:ascii="Arial" w:eastAsia="Times New Roman" w:hAnsi="Arial" w:cs="Arial"/>
          <w:sz w:val="24"/>
          <w:szCs w:val="24"/>
          <w:lang w:eastAsia="es-ES"/>
        </w:rPr>
        <w:t>, por lo que para una mayor ilustración se presenta la siguiente tabla comparativa:</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253"/>
      </w:tblGrid>
      <w:tr w:rsidR="00005B16" w:rsidRPr="00005B16" w:rsidTr="00346F41">
        <w:tc>
          <w:tcPr>
            <w:tcW w:w="8789" w:type="dxa"/>
            <w:gridSpan w:val="2"/>
            <w:shd w:val="clear" w:color="auto" w:fill="000000"/>
          </w:tcPr>
          <w:p w:rsidR="00005B16" w:rsidRPr="00005B16" w:rsidRDefault="00005B16" w:rsidP="00005B16">
            <w:pPr>
              <w:tabs>
                <w:tab w:val="left" w:pos="567"/>
              </w:tabs>
              <w:spacing w:after="0" w:line="240" w:lineRule="auto"/>
              <w:jc w:val="center"/>
              <w:rPr>
                <w:rFonts w:ascii="Arial" w:eastAsia="Arial Unicode MS" w:hAnsi="Arial" w:cs="Arial"/>
                <w:b/>
                <w:sz w:val="20"/>
                <w:szCs w:val="20"/>
                <w:lang w:eastAsia="es-ES"/>
              </w:rPr>
            </w:pPr>
            <w:r w:rsidRPr="00005B16">
              <w:rPr>
                <w:rFonts w:ascii="Arial" w:eastAsia="Arial Unicode MS" w:hAnsi="Arial" w:cs="Arial"/>
                <w:b/>
                <w:sz w:val="20"/>
                <w:szCs w:val="20"/>
                <w:lang w:eastAsia="es-ES"/>
              </w:rPr>
              <w:t>CONSTITUCIÓN POLÍTICA DEL ESTADO DE JALISCO</w:t>
            </w:r>
          </w:p>
        </w:tc>
      </w:tr>
      <w:tr w:rsidR="00005B16" w:rsidRPr="00005B16" w:rsidTr="00346F41">
        <w:tc>
          <w:tcPr>
            <w:tcW w:w="4536" w:type="dxa"/>
            <w:tcBorders>
              <w:bottom w:val="single" w:sz="4" w:space="0" w:color="000000"/>
            </w:tcBorders>
            <w:shd w:val="clear" w:color="auto" w:fill="D9D9D9"/>
          </w:tcPr>
          <w:p w:rsidR="00005B16" w:rsidRPr="00005B16" w:rsidRDefault="00005B16" w:rsidP="00005B16">
            <w:pPr>
              <w:tabs>
                <w:tab w:val="left" w:pos="567"/>
              </w:tabs>
              <w:spacing w:after="0" w:line="240" w:lineRule="auto"/>
              <w:jc w:val="center"/>
              <w:rPr>
                <w:rFonts w:ascii="Arial" w:eastAsia="Arial Unicode MS" w:hAnsi="Arial" w:cs="Arial"/>
                <w:b/>
                <w:sz w:val="20"/>
                <w:szCs w:val="20"/>
                <w:lang w:eastAsia="es-ES"/>
              </w:rPr>
            </w:pPr>
            <w:r w:rsidRPr="00005B16">
              <w:rPr>
                <w:rFonts w:ascii="Arial" w:eastAsia="Arial Unicode MS" w:hAnsi="Arial" w:cs="Arial"/>
                <w:b/>
                <w:sz w:val="20"/>
                <w:szCs w:val="20"/>
                <w:lang w:eastAsia="es-ES"/>
              </w:rPr>
              <w:t>Texto actual</w:t>
            </w:r>
          </w:p>
        </w:tc>
        <w:tc>
          <w:tcPr>
            <w:tcW w:w="4253" w:type="dxa"/>
            <w:tcBorders>
              <w:bottom w:val="single" w:sz="4" w:space="0" w:color="000000"/>
            </w:tcBorders>
            <w:shd w:val="clear" w:color="auto" w:fill="D9D9D9"/>
          </w:tcPr>
          <w:p w:rsidR="00005B16" w:rsidRPr="00005B16" w:rsidRDefault="00005B16" w:rsidP="00005B16">
            <w:pPr>
              <w:tabs>
                <w:tab w:val="left" w:pos="567"/>
              </w:tabs>
              <w:spacing w:after="0" w:line="240" w:lineRule="auto"/>
              <w:jc w:val="center"/>
              <w:rPr>
                <w:rFonts w:ascii="Arial" w:eastAsia="Arial Unicode MS" w:hAnsi="Arial" w:cs="Arial"/>
                <w:b/>
                <w:sz w:val="20"/>
                <w:szCs w:val="20"/>
                <w:lang w:eastAsia="es-ES"/>
              </w:rPr>
            </w:pPr>
            <w:r w:rsidRPr="00005B16">
              <w:rPr>
                <w:rFonts w:ascii="Arial" w:eastAsia="Arial Unicode MS" w:hAnsi="Arial" w:cs="Arial"/>
                <w:b/>
                <w:sz w:val="20"/>
                <w:szCs w:val="20"/>
                <w:lang w:eastAsia="es-ES"/>
              </w:rPr>
              <w:t>Texto de reforma</w:t>
            </w:r>
          </w:p>
        </w:tc>
      </w:tr>
      <w:tr w:rsidR="00005B16" w:rsidRPr="00005B16" w:rsidTr="00346F41">
        <w:tc>
          <w:tcPr>
            <w:tcW w:w="4536" w:type="dxa"/>
            <w:shd w:val="clear" w:color="auto" w:fill="FFFFFF"/>
          </w:tcPr>
          <w:p w:rsidR="00005B16" w:rsidRPr="00005B16" w:rsidRDefault="00005B16" w:rsidP="00005B16">
            <w:pPr>
              <w:spacing w:after="0" w:line="240" w:lineRule="auto"/>
              <w:jc w:val="both"/>
              <w:rPr>
                <w:rFonts w:ascii="Arial" w:eastAsia="Times New Roman" w:hAnsi="Arial" w:cs="Arial"/>
                <w:iCs/>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005B16" w:rsidRPr="00005B16" w:rsidRDefault="00005B16" w:rsidP="00005B16">
            <w:pPr>
              <w:tabs>
                <w:tab w:val="left" w:pos="-720"/>
                <w:tab w:val="left" w:pos="0"/>
                <w:tab w:val="left" w:pos="720"/>
              </w:tabs>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005B16" w:rsidRPr="00005B16" w:rsidRDefault="00005B16" w:rsidP="00005B16">
            <w:pPr>
              <w:spacing w:after="0" w:line="240" w:lineRule="auto"/>
              <w:jc w:val="both"/>
              <w:rPr>
                <w:rFonts w:ascii="Arial" w:eastAsia="Times New Roman" w:hAnsi="Arial" w:cs="Arial"/>
                <w:i/>
                <w:iCs/>
                <w:spacing w:val="-3"/>
                <w:sz w:val="20"/>
                <w:szCs w:val="20"/>
                <w:lang w:eastAsia="es-ES"/>
              </w:rPr>
            </w:pPr>
            <w:r w:rsidRPr="00005B16">
              <w:rPr>
                <w:rFonts w:ascii="Arial" w:eastAsia="Times New Roman" w:hAnsi="Arial" w:cs="Arial"/>
                <w:i/>
                <w:iCs/>
                <w:spacing w:val="-3"/>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bCs/>
                <w:sz w:val="20"/>
                <w:szCs w:val="20"/>
                <w:lang w:eastAsia="es-ES"/>
              </w:rPr>
              <w:t>Artículo 57</w:t>
            </w:r>
            <w:r w:rsidRPr="00005B16">
              <w:rPr>
                <w:rFonts w:ascii="Arial" w:eastAsia="Times New Roman" w:hAnsi="Arial" w:cs="Arial"/>
                <w:sz w:val="20"/>
                <w:szCs w:val="20"/>
                <w:lang w:eastAsia="es-ES"/>
              </w:rPr>
              <w:t>.- La ley garantizará la independencia de los propios tribunales, la de los magistrados, consejeros y jueces en el ejercicio de sus funciones, así como la plena ejecución de sus resoluciones.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Los tribunales del Poder Judicial resolverán con plenitud de jurisdicción todas las controversias que en el ámbito de su competencia se presenten. </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val="es-ES" w:eastAsia="es-ES"/>
              </w:rPr>
            </w:pPr>
            <w:r w:rsidRPr="00005B16">
              <w:rPr>
                <w:rFonts w:ascii="Arial" w:eastAsia="Times New Roman" w:hAnsi="Arial" w:cs="Arial"/>
                <w:sz w:val="20"/>
                <w:szCs w:val="20"/>
                <w:lang w:val="es-ES" w:eastAsia="es-ES"/>
              </w:rPr>
              <w:t xml:space="preserve">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 </w:t>
            </w:r>
          </w:p>
          <w:p w:rsidR="00005B16" w:rsidRPr="00005B16" w:rsidRDefault="00005B16" w:rsidP="00005B16">
            <w:pPr>
              <w:suppressAutoHyphens/>
              <w:spacing w:after="0" w:line="240" w:lineRule="auto"/>
              <w:jc w:val="both"/>
              <w:rPr>
                <w:rFonts w:ascii="Arial" w:eastAsia="Times New Roman" w:hAnsi="Arial" w:cs="Arial"/>
                <w:sz w:val="20"/>
                <w:szCs w:val="20"/>
                <w:lang w:val="es-ES"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A la iniciativa de Presupuesto de Egresos del Estado que presente el titular del Poder Ejecutivo ante el Congreso, se deberá adjuntar, para su valoración, invariablemente, el proyecto de presupuesto elaborado por el Poder Judicial.</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z w:val="20"/>
                <w:szCs w:val="20"/>
                <w:lang w:val="es-ES" w:eastAsia="es-ES"/>
              </w:rPr>
            </w:pPr>
            <w:r w:rsidRPr="00005B16">
              <w:rPr>
                <w:rFonts w:ascii="Arial" w:eastAsia="Times New Roman" w:hAnsi="Arial" w:cs="Arial"/>
                <w:bCs/>
                <w:sz w:val="20"/>
                <w:szCs w:val="20"/>
                <w:lang w:val="es-ES" w:eastAsia="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005B16" w:rsidRPr="00005B16" w:rsidRDefault="00005B16" w:rsidP="00005B16">
            <w:pPr>
              <w:suppressAutoHyphens/>
              <w:spacing w:after="0" w:line="240" w:lineRule="auto"/>
              <w:jc w:val="both"/>
              <w:rPr>
                <w:rFonts w:ascii="Arial" w:eastAsia="Times New Roman" w:hAnsi="Arial" w:cs="Arial"/>
                <w:bCs/>
                <w:sz w:val="20"/>
                <w:szCs w:val="20"/>
                <w:lang w:val="es-ES"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005B16" w:rsidRPr="00005B16" w:rsidRDefault="00005B16" w:rsidP="00005B16">
            <w:pPr>
              <w:tabs>
                <w:tab w:val="left" w:pos="6735"/>
              </w:tabs>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b/>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005B16">
                <w:rPr>
                  <w:rFonts w:ascii="Arial" w:eastAsia="Times New Roman" w:hAnsi="Arial" w:cs="Arial"/>
                  <w:spacing w:val="-3"/>
                  <w:sz w:val="20"/>
                  <w:szCs w:val="20"/>
                  <w:lang w:eastAsia="es-ES"/>
                </w:rPr>
                <w:t>la Federación.</w:t>
              </w:r>
            </w:smartTag>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El personal de los tribunales, juzgados y demás órganos del Poder Judicial, regirá sus relaciones de trabajo conforme a las disposiciones generales y a las reglas especiales que para cada caso señalen esta Constitución y las leyes aplicables.</w:t>
            </w:r>
          </w:p>
          <w:p w:rsidR="00005B16" w:rsidRPr="00005B16" w:rsidRDefault="00005B16" w:rsidP="00005B16">
            <w:pPr>
              <w:spacing w:after="0" w:line="240" w:lineRule="auto"/>
              <w:jc w:val="both"/>
              <w:rPr>
                <w:rFonts w:ascii="Arial" w:eastAsia="Times New Roman" w:hAnsi="Arial" w:cs="Arial"/>
                <w:i/>
                <w:iCs/>
                <w:spacing w:val="-3"/>
                <w:sz w:val="20"/>
                <w:szCs w:val="20"/>
                <w:lang w:eastAsia="es-ES"/>
              </w:rPr>
            </w:pPr>
            <w:r w:rsidRPr="00005B16">
              <w:rPr>
                <w:rFonts w:ascii="Arial" w:eastAsia="Times New Roman" w:hAnsi="Arial" w:cs="Arial"/>
                <w:i/>
                <w:iCs/>
                <w:spacing w:val="-3"/>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bCs/>
                <w:sz w:val="20"/>
                <w:szCs w:val="20"/>
                <w:lang w:eastAsia="es-ES"/>
              </w:rPr>
              <w:t>Artículo 59</w:t>
            </w:r>
            <w:r w:rsidRPr="00005B16">
              <w:rPr>
                <w:rFonts w:ascii="Arial" w:eastAsia="Times New Roman" w:hAnsi="Arial" w:cs="Arial"/>
                <w:sz w:val="20"/>
                <w:szCs w:val="20"/>
                <w:lang w:eastAsia="es-ES"/>
              </w:rPr>
              <w:t>.-</w:t>
            </w:r>
            <w:r w:rsidRPr="00005B16">
              <w:rPr>
                <w:rFonts w:ascii="Arial" w:eastAsia="Times New Roman" w:hAnsi="Arial" w:cs="Arial"/>
                <w:bCs/>
                <w:sz w:val="20"/>
                <w:szCs w:val="20"/>
                <w:lang w:eastAsia="es-ES"/>
              </w:rPr>
              <w:t xml:space="preserve"> </w:t>
            </w:r>
            <w:r w:rsidRPr="00005B16">
              <w:rPr>
                <w:rFonts w:ascii="Arial" w:eastAsia="Times New Roman" w:hAnsi="Arial" w:cs="Arial"/>
                <w:sz w:val="20"/>
                <w:szCs w:val="20"/>
                <w:lang w:eastAsia="es-ES"/>
              </w:rPr>
              <w:t>Para ser electo Magistrado del Supremo Tribunal de Justicia del Estado se requiere:</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II. Tener cuando menos treinta y cinco años </w:t>
            </w:r>
            <w:r w:rsidRPr="00005B16">
              <w:rPr>
                <w:rFonts w:ascii="Arial" w:eastAsia="Times New Roman" w:hAnsi="Arial" w:cs="Arial"/>
                <w:spacing w:val="-3"/>
                <w:sz w:val="20"/>
                <w:szCs w:val="20"/>
                <w:lang w:eastAsia="es-ES"/>
              </w:rPr>
              <w:lastRenderedPageBreak/>
              <w:t>cumplidos al día de la elección;</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005B16">
                <w:rPr>
                  <w:rFonts w:ascii="Arial" w:eastAsia="Times New Roman" w:hAnsi="Arial" w:cs="Arial"/>
                  <w:spacing w:val="-3"/>
                  <w:sz w:val="20"/>
                  <w:szCs w:val="20"/>
                  <w:lang w:eastAsia="es-ES"/>
                </w:rPr>
                <w:t>la Dirección</w:t>
              </w:r>
            </w:smartTag>
            <w:r w:rsidRPr="00005B16">
              <w:rPr>
                <w:rFonts w:ascii="Arial" w:eastAsia="Times New Roman" w:hAnsi="Arial" w:cs="Arial"/>
                <w:spacing w:val="-3"/>
                <w:sz w:val="20"/>
                <w:szCs w:val="20"/>
                <w:lang w:eastAsia="es-ES"/>
              </w:rPr>
              <w:t xml:space="preserve"> de Profesiones del Estado;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V. No haber sido Gobernador, titular de alguna de las secretarías de despacho del Ejecutivo, jefe de departamento administrativo,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 </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VI. No haber sido Secretario de Estado o Jefe de departamento administrativo de </w:t>
            </w:r>
            <w:smartTag w:uri="urn:schemas-microsoft-com:office:smarttags" w:element="PersonName">
              <w:smartTagPr>
                <w:attr w:name="ProductID" w:val="la Federaci￳n"/>
              </w:smartTagPr>
              <w:r w:rsidRPr="00005B16">
                <w:rPr>
                  <w:rFonts w:ascii="Arial" w:eastAsia="Times New Roman" w:hAnsi="Arial" w:cs="Arial"/>
                  <w:sz w:val="20"/>
                  <w:szCs w:val="20"/>
                  <w:lang w:eastAsia="es-ES"/>
                </w:rPr>
                <w:t>la Federación</w:t>
              </w:r>
            </w:smartTag>
            <w:r w:rsidRPr="00005B16">
              <w:rPr>
                <w:rFonts w:ascii="Arial" w:eastAsia="Times New Roman" w:hAnsi="Arial" w:cs="Arial"/>
                <w:sz w:val="20"/>
                <w:szCs w:val="20"/>
                <w:lang w:eastAsia="es-ES"/>
              </w:rPr>
              <w:t xml:space="preserve">, Procurador General de </w:t>
            </w:r>
            <w:smartTag w:uri="urn:schemas-microsoft-com:office:smarttags" w:element="PersonName">
              <w:smartTagPr>
                <w:attr w:name="ProductID" w:val="la Rep￺blica"/>
              </w:smartTagPr>
              <w:r w:rsidRPr="00005B16">
                <w:rPr>
                  <w:rFonts w:ascii="Arial" w:eastAsia="Times New Roman" w:hAnsi="Arial" w:cs="Arial"/>
                  <w:sz w:val="20"/>
                  <w:szCs w:val="20"/>
                  <w:lang w:eastAsia="es-ES"/>
                </w:rPr>
                <w:t>la República</w:t>
              </w:r>
            </w:smartTag>
            <w:r w:rsidRPr="00005B16">
              <w:rPr>
                <w:rFonts w:ascii="Arial" w:eastAsia="Times New Roman" w:hAnsi="Arial" w:cs="Arial"/>
                <w:sz w:val="20"/>
                <w:szCs w:val="20"/>
                <w:lang w:eastAsia="es-ES"/>
              </w:rPr>
              <w:t>, Senador o Diputado federal, a menos que se separe de su cargo un año antes al día en que tenga verificativo la elección.</w:t>
            </w:r>
          </w:p>
          <w:p w:rsidR="00005B16" w:rsidRPr="00005B16" w:rsidRDefault="00005B16" w:rsidP="00005B16">
            <w:pPr>
              <w:spacing w:after="0" w:line="240" w:lineRule="auto"/>
              <w:jc w:val="both"/>
              <w:rPr>
                <w:rFonts w:ascii="Arial" w:eastAsia="Times New Roman" w:hAnsi="Arial" w:cs="Arial"/>
                <w:i/>
                <w:iCs/>
                <w:spacing w:val="-3"/>
                <w:sz w:val="20"/>
                <w:szCs w:val="20"/>
                <w:lang w:eastAsia="es-ES"/>
              </w:rPr>
            </w:pPr>
            <w:r w:rsidRPr="00005B16">
              <w:rPr>
                <w:rFonts w:ascii="Arial" w:eastAsia="Times New Roman" w:hAnsi="Arial" w:cs="Arial"/>
                <w:i/>
                <w:iCs/>
                <w:spacing w:val="-3"/>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bCs/>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bCs/>
                <w:sz w:val="20"/>
                <w:szCs w:val="20"/>
                <w:lang w:eastAsia="es-ES"/>
              </w:rPr>
              <w:t>Artículo 60</w:t>
            </w:r>
            <w:r w:rsidRPr="00005B16">
              <w:rPr>
                <w:rFonts w:ascii="Arial" w:eastAsia="Times New Roman" w:hAnsi="Arial" w:cs="Arial"/>
                <w:sz w:val="20"/>
                <w:szCs w:val="20"/>
                <w:lang w:eastAsia="es-ES"/>
              </w:rPr>
              <w:t>.-</w:t>
            </w:r>
            <w:r w:rsidRPr="00005B16">
              <w:rPr>
                <w:rFonts w:ascii="Arial" w:eastAsia="Times New Roman" w:hAnsi="Arial" w:cs="Arial"/>
                <w:bCs/>
                <w:sz w:val="20"/>
                <w:szCs w:val="20"/>
                <w:lang w:eastAsia="es-ES"/>
              </w:rPr>
              <w:t xml:space="preserve"> </w:t>
            </w:r>
            <w:r w:rsidRPr="00005B16">
              <w:rPr>
                <w:rFonts w:ascii="Arial" w:eastAsia="Times New Roman" w:hAnsi="Arial" w:cs="Arial"/>
                <w:sz w:val="20"/>
                <w:szCs w:val="20"/>
                <w:lang w:eastAsia="es-ES"/>
              </w:rPr>
              <w:t xml:space="preserve">Para la elección de los magistrados del Supremo Tribunal de Justicia, el Consejo de </w:t>
            </w:r>
            <w:smartTag w:uri="urn:schemas-microsoft-com:office:smarttags" w:element="PersonName">
              <w:smartTagPr>
                <w:attr w:name="ProductID" w:val="la Judicatura"/>
              </w:smartTagPr>
              <w:r w:rsidRPr="00005B16">
                <w:rPr>
                  <w:rFonts w:ascii="Arial" w:eastAsia="Times New Roman" w:hAnsi="Arial" w:cs="Arial"/>
                  <w:sz w:val="20"/>
                  <w:szCs w:val="20"/>
                  <w:lang w:eastAsia="es-ES"/>
                </w:rPr>
                <w:t>la Judicatura</w:t>
              </w:r>
            </w:smartTag>
            <w:r w:rsidRPr="00005B16">
              <w:rPr>
                <w:rFonts w:ascii="Arial" w:eastAsia="Times New Roman" w:hAnsi="Arial" w:cs="Arial"/>
                <w:sz w:val="20"/>
                <w:szCs w:val="20"/>
                <w:lang w:eastAsia="es-ES"/>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Congreso del Estado, por acuerdo de las dos terceras partes de los diputados presentes, elegirá al Magistrado que deba cubrir la vacante, dentro de un término improrrogable de treinta días. En caso de que el Congreso no </w:t>
            </w:r>
            <w:r w:rsidRPr="00005B16">
              <w:rPr>
                <w:rFonts w:ascii="Arial" w:eastAsia="Times New Roman" w:hAnsi="Arial" w:cs="Arial"/>
                <w:sz w:val="20"/>
                <w:szCs w:val="20"/>
                <w:lang w:eastAsia="es-ES"/>
              </w:rPr>
              <w:lastRenderedPageBreak/>
              <w:t>resolviere dentro de dicho término, se entenderá que rechaza la totalidad de los candidatos propuestos.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En caso de que el Congreso rechace la totalidad de los candidatos propuestos, el Consejo de </w:t>
            </w:r>
            <w:smartTag w:uri="urn:schemas-microsoft-com:office:smarttags" w:element="PersonName">
              <w:smartTagPr>
                <w:attr w:name="ProductID" w:val="la Judicatura"/>
              </w:smartTagPr>
              <w:r w:rsidRPr="00005B16">
                <w:rPr>
                  <w:rFonts w:ascii="Arial" w:eastAsia="Times New Roman" w:hAnsi="Arial" w:cs="Arial"/>
                  <w:spacing w:val="-3"/>
                  <w:sz w:val="20"/>
                  <w:szCs w:val="20"/>
                  <w:lang w:eastAsia="es-ES"/>
                </w:rPr>
                <w:t>la Judicatura</w:t>
              </w:r>
            </w:smartTag>
            <w:r w:rsidRPr="00005B16">
              <w:rPr>
                <w:rFonts w:ascii="Arial" w:eastAsia="Times New Roman" w:hAnsi="Arial" w:cs="Arial"/>
                <w:spacing w:val="-3"/>
                <w:sz w:val="20"/>
                <w:szCs w:val="20"/>
                <w:lang w:eastAsia="es-ES"/>
              </w:rPr>
              <w:t xml:space="preserve"> someterá una nueva propuesta integrada por personas distintas a la inicial, en los términos de este artículo.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005B16" w:rsidRPr="00005B16" w:rsidRDefault="00005B16" w:rsidP="00005B16">
            <w:pPr>
              <w:spacing w:after="0" w:line="240" w:lineRule="auto"/>
              <w:jc w:val="both"/>
              <w:rPr>
                <w:rFonts w:ascii="Arial" w:eastAsia="Times New Roman" w:hAnsi="Arial" w:cs="Arial"/>
                <w:i/>
                <w:iCs/>
                <w:spacing w:val="-3"/>
                <w:sz w:val="20"/>
                <w:szCs w:val="20"/>
                <w:lang w:eastAsia="es-ES"/>
              </w:rPr>
            </w:pPr>
            <w:r w:rsidRPr="00005B16">
              <w:rPr>
                <w:rFonts w:ascii="Arial" w:eastAsia="Times New Roman" w:hAnsi="Arial" w:cs="Arial"/>
                <w:i/>
                <w:iCs/>
                <w:spacing w:val="-3"/>
                <w:sz w:val="20"/>
                <w:szCs w:val="20"/>
                <w:lang w:eastAsia="es-ES"/>
              </w:rPr>
              <w:t xml:space="preserve"> </w:t>
            </w: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bCs/>
                <w:spacing w:val="-3"/>
                <w:sz w:val="20"/>
                <w:szCs w:val="20"/>
                <w:lang w:eastAsia="es-ES"/>
              </w:rPr>
              <w:t>Artículo 61</w:t>
            </w:r>
            <w:r w:rsidRPr="00005B16">
              <w:rPr>
                <w:rFonts w:ascii="Arial" w:eastAsia="Times New Roman" w:hAnsi="Arial" w:cs="Arial"/>
                <w:spacing w:val="-3"/>
                <w:sz w:val="20"/>
                <w:szCs w:val="20"/>
                <w:lang w:eastAsia="es-ES"/>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r w:rsidRPr="00005B16">
              <w:rPr>
                <w:rFonts w:ascii="Arial" w:eastAsia="Times New Roman" w:hAnsi="Arial" w:cs="Arial"/>
                <w:bCs/>
                <w:spacing w:val="-3"/>
                <w:sz w:val="20"/>
                <w:szCs w:val="20"/>
                <w:lang w:eastAsia="es-ES"/>
              </w:rPr>
              <w:t xml:space="preserve"> </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005B16" w:rsidRPr="00005B16" w:rsidRDefault="00005B16" w:rsidP="00005B16">
            <w:pPr>
              <w:suppressAutoHyphens/>
              <w:spacing w:after="0" w:line="240" w:lineRule="auto"/>
              <w:jc w:val="both"/>
              <w:rPr>
                <w:rFonts w:ascii="Arial" w:eastAsia="Times New Roman" w:hAnsi="Arial" w:cs="Arial"/>
                <w:bCs/>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El Congreso del Estado decide soberanamente sobre la ratificación o no ratificación de los magistrados mediante el voto de las dos terceras partes de los diputados presentes.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Si el Congreso del Estado resuelve la no ratificación, el magistrado cesará en sus funciones a la conclusión del período para el que fue designado y se procederá a realizar un nuevo nombramiento en los términos de este capítulo.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Los magistrados del Supremo Tribunal de Justicia se retirarán de sus cargos en forma forzosa o voluntaria. Son causas de retiro forzoso: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I. Haber concluido los diez años del segundo período a que se refiere el primer párrafo del presente artículo; 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II. Haber cumplido setenta años de edad.</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smartTag w:uri="urn:schemas-microsoft-com:office:smarttags" w:element="PersonName">
              <w:smartTagPr>
                <w:attr w:name="ProductID" w:val="la Ley Org￡nica"/>
              </w:smartTagPr>
              <w:r w:rsidRPr="00005B16">
                <w:rPr>
                  <w:rFonts w:ascii="Arial" w:eastAsia="Times New Roman" w:hAnsi="Arial" w:cs="Arial"/>
                  <w:spacing w:val="-3"/>
                  <w:sz w:val="20"/>
                  <w:szCs w:val="20"/>
                  <w:lang w:eastAsia="es-ES"/>
                </w:rPr>
                <w:t>La Ley Orgánica</w:t>
              </w:r>
            </w:smartTag>
            <w:r w:rsidRPr="00005B16">
              <w:rPr>
                <w:rFonts w:ascii="Arial" w:eastAsia="Times New Roman" w:hAnsi="Arial" w:cs="Arial"/>
                <w:spacing w:val="-3"/>
                <w:sz w:val="20"/>
                <w:szCs w:val="20"/>
                <w:lang w:eastAsia="es-ES"/>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005B16" w:rsidRPr="00005B16" w:rsidRDefault="00005B16" w:rsidP="00005B16">
            <w:pPr>
              <w:suppressAutoHyphens/>
              <w:spacing w:after="0" w:line="240" w:lineRule="auto"/>
              <w:jc w:val="both"/>
              <w:rPr>
                <w:rFonts w:ascii="Arial" w:eastAsia="Times New Roman" w:hAnsi="Arial" w:cs="Arial"/>
                <w:bCs/>
                <w:i/>
                <w:iCs/>
                <w:spacing w:val="-3"/>
                <w:sz w:val="20"/>
                <w:szCs w:val="20"/>
                <w:lang w:eastAsia="es-ES"/>
              </w:rPr>
            </w:pPr>
            <w:r w:rsidRPr="00005B16">
              <w:rPr>
                <w:rFonts w:ascii="Arial" w:eastAsia="Times New Roman" w:hAnsi="Arial" w:cs="Arial"/>
                <w:spacing w:val="-3"/>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bCs/>
                <w:sz w:val="20"/>
                <w:szCs w:val="20"/>
                <w:lang w:eastAsia="es-ES"/>
              </w:rPr>
              <w:t>Artículo 63</w:t>
            </w:r>
            <w:r w:rsidRPr="00005B16">
              <w:rPr>
                <w:rFonts w:ascii="Arial" w:eastAsia="Times New Roman" w:hAnsi="Arial" w:cs="Arial"/>
                <w:sz w:val="20"/>
                <w:szCs w:val="20"/>
                <w:lang w:eastAsia="es-ES"/>
              </w:rPr>
              <w:t xml:space="preserve">.- Los jueces de primera instancia, menores y de paz, serán elegidos por el Consejo de </w:t>
            </w:r>
            <w:smartTag w:uri="urn:schemas-microsoft-com:office:smarttags" w:element="PersonName">
              <w:smartTagPr>
                <w:attr w:name="ProductID" w:val="la Judicatura"/>
              </w:smartTagPr>
              <w:r w:rsidRPr="00005B16">
                <w:rPr>
                  <w:rFonts w:ascii="Arial" w:eastAsia="Times New Roman" w:hAnsi="Arial" w:cs="Arial"/>
                  <w:sz w:val="20"/>
                  <w:szCs w:val="20"/>
                  <w:lang w:eastAsia="es-ES"/>
                </w:rPr>
                <w:t>la Judicatura</w:t>
              </w:r>
            </w:smartTag>
            <w:r w:rsidRPr="00005B16">
              <w:rPr>
                <w:rFonts w:ascii="Arial" w:eastAsia="Times New Roman" w:hAnsi="Arial" w:cs="Arial"/>
                <w:sz w:val="20"/>
                <w:szCs w:val="20"/>
                <w:lang w:eastAsia="es-ES"/>
              </w:rPr>
              <w:t xml:space="preserve">, con base en los criterios, requisitos y procedimientos que establezca esta Constitución, </w:t>
            </w:r>
            <w:smartTag w:uri="urn:schemas-microsoft-com:office:smarttags" w:element="PersonName">
              <w:smartTagPr>
                <w:attr w:name="ProductID" w:val="la Ley Org￡nica"/>
              </w:smartTagPr>
              <w:r w:rsidRPr="00005B16">
                <w:rPr>
                  <w:rFonts w:ascii="Arial" w:eastAsia="Times New Roman" w:hAnsi="Arial" w:cs="Arial"/>
                  <w:sz w:val="20"/>
                  <w:szCs w:val="20"/>
                  <w:lang w:eastAsia="es-ES"/>
                </w:rPr>
                <w:t>la Ley Orgánica</w:t>
              </w:r>
            </w:smartTag>
            <w:r w:rsidRPr="00005B16">
              <w:rPr>
                <w:rFonts w:ascii="Arial" w:eastAsia="Times New Roman" w:hAnsi="Arial" w:cs="Arial"/>
                <w:sz w:val="20"/>
                <w:szCs w:val="20"/>
                <w:lang w:eastAsia="es-ES"/>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005B16">
                <w:rPr>
                  <w:rFonts w:ascii="Arial" w:eastAsia="Times New Roman" w:hAnsi="Arial" w:cs="Arial"/>
                  <w:sz w:val="20"/>
                  <w:szCs w:val="20"/>
                  <w:lang w:eastAsia="es-ES"/>
                </w:rPr>
                <w:t>la Judicatura</w:t>
              </w:r>
            </w:smartTag>
            <w:r w:rsidRPr="00005B16">
              <w:rPr>
                <w:rFonts w:ascii="Arial" w:eastAsia="Times New Roman" w:hAnsi="Arial" w:cs="Arial"/>
                <w:sz w:val="20"/>
                <w:szCs w:val="20"/>
                <w:lang w:eastAsia="es-ES"/>
              </w:rPr>
              <w:t xml:space="preserve"> dictado en los términos que establezca la ley.</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En los casos de promoción, la inamovilidad en el nuevo empleo se adquirirá al transcurrir el plazo correspondiente a su ejercicio.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64. La administración, vigilancia y disciplina del Poder Judicial, con excepción del Supremo Tribunal de Justicia, estarán a cargo del Consejo de la Judicatura en los términos que establezcan las leyes, con base en esta Constitución.</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El Consejo de </w:t>
            </w:r>
            <w:smartTag w:uri="urn:schemas-microsoft-com:office:smarttags" w:element="PersonName">
              <w:smartTagPr>
                <w:attr w:name="ProductID" w:val="la Judicatura"/>
              </w:smartTagPr>
              <w:r w:rsidRPr="00005B16">
                <w:rPr>
                  <w:rFonts w:ascii="Arial" w:eastAsia="Times New Roman" w:hAnsi="Arial" w:cs="Arial"/>
                  <w:spacing w:val="-3"/>
                  <w:sz w:val="20"/>
                  <w:szCs w:val="20"/>
                  <w:lang w:eastAsia="es-ES"/>
                </w:rPr>
                <w:t>la Judicatura</w:t>
              </w:r>
            </w:smartTag>
            <w:r w:rsidRPr="00005B16">
              <w:rPr>
                <w:rFonts w:ascii="Arial" w:eastAsia="Times New Roman" w:hAnsi="Arial" w:cs="Arial"/>
                <w:spacing w:val="-3"/>
                <w:sz w:val="20"/>
                <w:szCs w:val="20"/>
                <w:lang w:eastAsia="es-ES"/>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005B16">
                <w:rPr>
                  <w:rFonts w:ascii="Arial" w:eastAsia="Times New Roman" w:hAnsi="Arial" w:cs="Arial"/>
                  <w:spacing w:val="-3"/>
                  <w:sz w:val="20"/>
                  <w:szCs w:val="20"/>
                  <w:lang w:eastAsia="es-ES"/>
                </w:rPr>
                <w:t>la Judicatura</w:t>
              </w:r>
            </w:smartTag>
            <w:r w:rsidRPr="00005B16">
              <w:rPr>
                <w:rFonts w:ascii="Arial" w:eastAsia="Times New Roman" w:hAnsi="Arial" w:cs="Arial"/>
                <w:spacing w:val="-3"/>
                <w:sz w:val="20"/>
                <w:szCs w:val="20"/>
                <w:lang w:eastAsia="es-ES"/>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Los consejeros deberán distinguirse por su capacidad, honestidad, honorabilidad en el ejercicio de las actividades jurídicas y reunir los requisitos exigidos para poder ser Magistrado del Supremo Tribunal de Justicia de la entidad.</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Salvo el Presidente del Consejo, los demás consejeros durarán en su encargo cuatro años, serán substituidos de manera escalonada y no podrán ser nombrados para un nuevo período.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Los consejeros ejercerán sus funciones con independencia e imparcialidad, y sólo podrán ser removidos de su cargo en los términos establecidos por esta Constitución y las leyes secundarias, en materia de responsabilidad de los servidores públicos.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El Consejo de </w:t>
            </w:r>
            <w:smartTag w:uri="urn:schemas-microsoft-com:office:smarttags" w:element="PersonName">
              <w:smartTagPr>
                <w:attr w:name="ProductID" w:val="la Judicatura"/>
              </w:smartTagPr>
              <w:r w:rsidRPr="00005B16">
                <w:rPr>
                  <w:rFonts w:ascii="Arial" w:eastAsia="Times New Roman" w:hAnsi="Arial" w:cs="Arial"/>
                  <w:spacing w:val="-3"/>
                  <w:sz w:val="20"/>
                  <w:szCs w:val="20"/>
                  <w:lang w:eastAsia="es-ES"/>
                </w:rPr>
                <w:t>la Judicatura</w:t>
              </w:r>
            </w:smartTag>
            <w:r w:rsidRPr="00005B16">
              <w:rPr>
                <w:rFonts w:ascii="Arial" w:eastAsia="Times New Roman" w:hAnsi="Arial" w:cs="Arial"/>
                <w:spacing w:val="-3"/>
                <w:sz w:val="20"/>
                <w:szCs w:val="20"/>
                <w:lang w:eastAsia="es-ES"/>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005B16">
                <w:rPr>
                  <w:rFonts w:ascii="Arial" w:eastAsia="Times New Roman" w:hAnsi="Arial" w:cs="Arial"/>
                  <w:spacing w:val="-3"/>
                  <w:sz w:val="20"/>
                  <w:szCs w:val="20"/>
                  <w:lang w:eastAsia="es-ES"/>
                </w:rPr>
                <w:t>la Ley Orgánica</w:t>
              </w:r>
            </w:smartTag>
            <w:r w:rsidRPr="00005B16">
              <w:rPr>
                <w:rFonts w:ascii="Arial" w:eastAsia="Times New Roman" w:hAnsi="Arial" w:cs="Arial"/>
                <w:spacing w:val="-3"/>
                <w:sz w:val="20"/>
                <w:szCs w:val="20"/>
                <w:lang w:eastAsia="es-ES"/>
              </w:rPr>
              <w:t xml:space="preserve"> del Poder Judicial para la elección de los jurados populares, que se enviarán al pleno, que podrá hacer observaciones en los términos anteriores.</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En la designación de los jueces se preferirá, en igualdad de circunstancias, a aquellas personas que hayan prestado sus servicios en el Poder Judicial del Estado.</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 ley establecerá las bases para la formación y actualización de los servidores públicos del Poder Judicial, así como la carrera judicial, la cual se regirá por los principios de excelencia, objetividad, imparcialidad, profesionalismo e independencia.</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El Consejo de </w:t>
            </w:r>
            <w:smartTag w:uri="urn:schemas-microsoft-com:office:smarttags" w:element="PersonName">
              <w:smartTagPr>
                <w:attr w:name="ProductID" w:val="la Judicatura"/>
              </w:smartTagPr>
              <w:r w:rsidRPr="00005B16">
                <w:rPr>
                  <w:rFonts w:ascii="Arial" w:eastAsia="Times New Roman" w:hAnsi="Arial" w:cs="Arial"/>
                  <w:spacing w:val="-3"/>
                  <w:sz w:val="20"/>
                  <w:szCs w:val="20"/>
                  <w:lang w:eastAsia="es-ES"/>
                </w:rPr>
                <w:t>la Judicatura</w:t>
              </w:r>
            </w:smartTag>
            <w:r w:rsidRPr="00005B16">
              <w:rPr>
                <w:rFonts w:ascii="Arial" w:eastAsia="Times New Roman" w:hAnsi="Arial" w:cs="Arial"/>
                <w:spacing w:val="-3"/>
                <w:sz w:val="20"/>
                <w:szCs w:val="20"/>
                <w:lang w:eastAsia="es-ES"/>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p>
          <w:p w:rsidR="00005B16" w:rsidRPr="00005B16" w:rsidRDefault="00005B16" w:rsidP="00005B16">
            <w:pPr>
              <w:suppressAutoHyphens/>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Las decisiones del Consejo General serán </w:t>
            </w:r>
            <w:r w:rsidRPr="00005B16">
              <w:rPr>
                <w:rFonts w:ascii="Arial" w:eastAsia="Times New Roman" w:hAnsi="Arial" w:cs="Arial"/>
                <w:spacing w:val="-3"/>
                <w:sz w:val="20"/>
                <w:szCs w:val="20"/>
                <w:lang w:eastAsia="es-ES"/>
              </w:rPr>
              <w:lastRenderedPageBreak/>
              <w:t>definitivas e inatacables.</w:t>
            </w:r>
          </w:p>
          <w:p w:rsidR="00005B16" w:rsidRPr="00005B16" w:rsidRDefault="00005B16" w:rsidP="00005B16">
            <w:pPr>
              <w:spacing w:after="0" w:line="240" w:lineRule="auto"/>
              <w:jc w:val="both"/>
              <w:rPr>
                <w:rFonts w:ascii="Arial" w:eastAsia="Times New Roman" w:hAnsi="Arial" w:cs="Arial"/>
                <w:i/>
                <w:iCs/>
                <w:spacing w:val="-3"/>
                <w:sz w:val="20"/>
                <w:szCs w:val="20"/>
                <w:lang w:eastAsia="es-ES"/>
              </w:rPr>
            </w:pPr>
            <w:r w:rsidRPr="00005B16">
              <w:rPr>
                <w:rFonts w:ascii="Arial" w:eastAsia="Times New Roman" w:hAnsi="Arial" w:cs="Arial"/>
                <w:i/>
                <w:iCs/>
                <w:spacing w:val="-3"/>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65. El Tribunal de Justicia Administrativa, es un organismo público autónomo, tendrá a su cargo dirimir las controversias de carácter administrativo que se susciten entre la administración pública local, municipal y de los organismo</w:t>
            </w:r>
            <w:r w:rsidR="000C7BC5">
              <w:rPr>
                <w:rFonts w:ascii="Arial" w:eastAsia="Times New Roman" w:hAnsi="Arial" w:cs="Arial"/>
                <w:sz w:val="20"/>
                <w:szCs w:val="20"/>
                <w:lang w:eastAsia="es-ES"/>
              </w:rPr>
              <w:t xml:space="preserve"> </w:t>
            </w:r>
            <w:r w:rsidRPr="00005B16">
              <w:rPr>
                <w:rFonts w:ascii="Arial" w:eastAsia="Times New Roman" w:hAnsi="Arial" w:cs="Arial"/>
                <w:sz w:val="20"/>
                <w:szCs w:val="20"/>
                <w:lang w:eastAsia="es-ES"/>
              </w:rPr>
              <w:t>s descentralizados de aquéllas con los particulares. Igualmente las que surjan entre dos o más entidades públicas de las citadas en el presente artículo.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El Tribunal de Justicia Administrativa resolverá además, los conflictos laborales que se susciten con sus propios trabajadores.</w:t>
            </w:r>
          </w:p>
          <w:p w:rsidR="00005B16" w:rsidRPr="00005B16" w:rsidRDefault="00005B16" w:rsidP="00005B16">
            <w:pPr>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 xml:space="preserve">Los procedimientos para la aplicación de las sanciones mencionadas anteriormente se desarrollarán autónomamente. </w:t>
            </w:r>
          </w:p>
          <w:p w:rsidR="00005B16" w:rsidRPr="00005B16" w:rsidRDefault="00005B16" w:rsidP="00005B16">
            <w:pPr>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pacing w:val="-3"/>
                <w:sz w:val="20"/>
                <w:szCs w:val="20"/>
                <w:lang w:eastAsia="es-ES"/>
              </w:rPr>
            </w:pPr>
            <w:r w:rsidRPr="00005B16">
              <w:rPr>
                <w:rFonts w:ascii="Arial" w:eastAsia="Times New Roman" w:hAnsi="Arial" w:cs="Arial"/>
                <w:spacing w:val="-3"/>
                <w:sz w:val="20"/>
                <w:szCs w:val="20"/>
                <w:lang w:eastAsia="es-E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005B16" w:rsidRPr="00005B16" w:rsidRDefault="00005B16" w:rsidP="00005B16">
            <w:pPr>
              <w:spacing w:after="0" w:line="240" w:lineRule="auto"/>
              <w:jc w:val="both"/>
              <w:rPr>
                <w:rFonts w:ascii="Arial" w:eastAsia="Times New Roman" w:hAnsi="Arial" w:cs="Arial"/>
                <w:spacing w:val="-3"/>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Artículo 66. Los magistrados del Tribunal de Justicia Administrativa durarán en su encargo siete años, tendrán derecho a ser reelectos para el periodo inmediato posterior de siete años y sólo podrán ser removidos de sus cargos por las </w:t>
            </w:r>
            <w:r w:rsidRPr="00005B16">
              <w:rPr>
                <w:rFonts w:ascii="Arial" w:eastAsia="Times New Roman" w:hAnsi="Arial" w:cs="Arial"/>
                <w:sz w:val="20"/>
                <w:szCs w:val="20"/>
                <w:lang w:eastAsia="es-ES"/>
              </w:rPr>
              <w:lastRenderedPageBreak/>
              <w:t>causas graves que señale la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requisitos para ser magistrado del Tribunal de Justicia Administrativa serán los mismos que esta Constitución establece para los magistrados del Supremo Tribunal de Justicia.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Magistrados del Tribunal de Justicia Administrativa serán elegidos por cuando menos las dos terceras partes de los diputados integrantes de la Legislatura, mediante convocatoria pública en términos de ley.</w:t>
            </w:r>
          </w:p>
          <w:p w:rsidR="00005B16" w:rsidRPr="00005B16" w:rsidRDefault="00005B16" w:rsidP="00005B16">
            <w:pPr>
              <w:tabs>
                <w:tab w:val="left" w:pos="567"/>
              </w:tabs>
              <w:spacing w:after="0" w:line="240" w:lineRule="auto"/>
              <w:jc w:val="both"/>
              <w:rPr>
                <w:rFonts w:ascii="Arial" w:eastAsia="Arial Unicode MS" w:hAnsi="Arial" w:cs="Arial"/>
                <w:b/>
                <w:sz w:val="20"/>
                <w:szCs w:val="20"/>
                <w:lang w:eastAsia="es-ES"/>
              </w:rPr>
            </w:pPr>
          </w:p>
        </w:tc>
        <w:tc>
          <w:tcPr>
            <w:tcW w:w="4253" w:type="dxa"/>
            <w:shd w:val="clear" w:color="auto" w:fill="FFFFFF"/>
          </w:tcPr>
          <w:p w:rsidR="00005B16" w:rsidRPr="00005B16" w:rsidRDefault="00005B16" w:rsidP="00005B16">
            <w:pPr>
              <w:tabs>
                <w:tab w:val="left" w:pos="567"/>
              </w:tabs>
              <w:spacing w:after="0" w:line="240" w:lineRule="auto"/>
              <w:jc w:val="both"/>
              <w:rPr>
                <w:rFonts w:ascii="Arial" w:eastAsia="Arial Unicode MS" w:hAnsi="Arial" w:cs="Arial"/>
                <w:b/>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Poder Judicial contará con un sistema de evaluación de control de confianza para garantizar la probidad y honorabilidad de sus funcionarios, el cual se regirá con los lineamientos que establezca la ley.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sistema contará con un órgano de </w:t>
            </w:r>
            <w:r w:rsidRPr="00005B16">
              <w:rPr>
                <w:rFonts w:ascii="Arial" w:eastAsia="Times New Roman" w:hAnsi="Arial" w:cs="Arial"/>
                <w:sz w:val="20"/>
                <w:szCs w:val="20"/>
                <w:lang w:eastAsia="es-ES"/>
              </w:rPr>
              <w:lastRenderedPageBreak/>
              <w:t xml:space="preserve">evaluación de control de confianza, cuyo titular durará en su encargo cinco años sin derecho a reelección, y será nombrado por el Congreso del Estado, mediante el voto de las dos terceras partes de los diputados integrantes del Congreso, en los términos que establezca la ley, a propuesta de la terna remitida por el pleno del Supremo Tribunal de Justicia del Estado. Para ser titular del órgano se deberá cumplir con los mismos requisitos que se requieren para ser Magistrado.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Dicho órgano contará además con una comisión de vigilancia integrada por el Presidente del Supremo Tribunal, dos Magistrados, un Consejero del Consejo de la Judicatura y un integrante del Comité de Participación Social del Sistema Estatal Anticorrupción, quienes serán designados en los términos que establezca la ley.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Las evaluaciones de control de confianza incluirán cuando menos los siguientes exámenes: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 Patrimonial y entorno social;</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II. Médico;</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III. Psicométrico y psicológico; </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IV. Poligráfico;</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 Toxicológico; y</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VI. Los demás que establezca la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Los resultados de las evaluaciones de evolución patrimonial, desempeño y probidad que realice el órgano de manera permanente, deberán ser publicados mensualmente, con excepción de los datos de carácter reservado conforme a la Constitución y la ley de la materia.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57. La ley garantizará la independencia de los propios tribunales, la de los magistrados, consejeros y jueces en el ejercicio de sus funciones, así como la plena ejecución de sus resoluciones, así como los principios que habrán de regir la función judicial y los mecanismos de evaluación permanente de los mismos.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59. Para ser electo Magistrado del Supremo Tribunal de Justicia del Estado se requiere:</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 a II.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III. Poseer el día de la elección, con antigüedad mínima de diez años, título profesional de licenciado en derecho, abogado o su equivalente, expedido por autoridad o institución legalmente facultada para ello;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IV.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V. No haber sido Gobernador, titular de alguna de las secretarías de despacho del Ejecutivo, jefe de departamento administrativo, Fiscal General del Estado, Fiscal Ejecutivo de Investigación Criminal,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VI. No haber sido Secretario de Estado, Fiscal General de la República, Senador o Diputado federal, a menos que se separe de su cargo un año antes al día en que tenga verificativo la elección; 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VII. Realizar y aprobar las evaluaciones correspondientes, en los términos de esta Constitución y la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60. Para la elección de los magistrados del Supremo Tribunal de Justicia, se estará a lo siguiente:</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 El Congreso del Estado emitirá convocatoria pública abierta a la sociedad en general;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II. El Congreso del Estado recibirá las solicitudes y los expedientes de los aspirantes, cubriendo los requisitos que establece la Constitución y acompañando la acreditación de la evaluación de control de confianza, realizada por la institución precisada en la convocatoria;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III. Cerrado el registro de los aspirantes, el Congreso del Estado remitirá al Comité de Participación Social del Sistema </w:t>
            </w:r>
            <w:r w:rsidRPr="00005B16">
              <w:rPr>
                <w:rFonts w:ascii="Arial" w:eastAsia="Times New Roman" w:hAnsi="Arial" w:cs="Arial"/>
                <w:sz w:val="20"/>
                <w:szCs w:val="20"/>
                <w:lang w:eastAsia="es-ES"/>
              </w:rPr>
              <w:lastRenderedPageBreak/>
              <w:t>Anticorrupción del Estado, copia de los expedientes de los aspirantes, para que practique las evaluaciones curriculares y de aptitudes y elabore un informe con sus opiniones técnicas de idoneidad de  cada aspirante, el cual deberá ser remitido al Congreso del Estado;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IV. El Congreso del Estado, a través de la comisión legislativa competente, realizará una entrevista pública a cada aspirante, a la cual se invitará al Comité de Participación Social para que participe en la misma;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 Los aspirantes deberán acreditar un examen teórico práctico de conocimientos jurídicos, para lo cual el Congreso del Estado a través de la comisión legislativa competente deberá solicitar el apoyo a instituciones de educación superior públicas y privadas, y/o a organismos especializados en evaluación, con el seguimiento y vigilancia de representantes de organismos privados y de la sociedad civil;</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VI. La comisión legislativa competente debe emitir el dictamen con la lista de los candidatos que hayan cumplido con los requisitos y aprobado las evaluaciones a que se refieren la fracciones II y V  de este artículo, acompañando la opinión técnica del Comité de Participación Social; 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VII. El Congreso del Estado, en votación por cédula, y con el voto de cuando menos las dos terceras partes de los diputados integrantes, elegirá dentro de un término improrrogable de treinta días una vez que sea entregado el dictamen por parte de la comisión legislativa competente, al Magistrado que debe cubrir la vacante, en caso de declararse desierta la convocatoria, se procederá a emitir una nueva convocatoria, pudiendo participar aquellos aspirantes registrados dentro de la convocatoria previa.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Se declarará desierta la convocatoria cuando: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 No se elija al Magistrado dentro del plazo señalado en la fracción anterior, 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b) Después de tres votaciones ningún candidato alcance la mayoría requerida, debiendo mediar al menos cinco días naturales entre cada votación, pero siempre dentro del plazo anterior.</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Congreso del Estado elige con libertad soberana a los magistrados, en igualdad de circunstancias, preferentemente entre aquellas personas que hayan prestado sus servicios con eficiencia y probidad en la </w:t>
            </w:r>
            <w:r w:rsidRPr="00005B16">
              <w:rPr>
                <w:rFonts w:ascii="Arial" w:eastAsia="Times New Roman" w:hAnsi="Arial" w:cs="Arial"/>
                <w:sz w:val="20"/>
                <w:szCs w:val="20"/>
                <w:lang w:eastAsia="es-ES"/>
              </w:rPr>
              <w:lastRenderedPageBreak/>
              <w:t>administración de justicia o que lo merezca por su honorabilidad, competencia y antecedentes en otras ramas de la profesión jurídica.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Los diputados emitirán su voto libre y secreto, en cualquier sentido de los que prevea la ley, sin que su voto esté condicionado por lo señalado en el párrafo anterior.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En la designación de magistrados será obligatorio observar el principio de alternancia para la paridad de género.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61. Los magistrados del Supremo Tribunal de Justicia durarán en el ejercicio de su encargo doce años improrrogables, contados a partir de la fecha en que rindan protesta de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magistrados solo podrán ser removidos de sus cargos en los términos que establezcan esta Constitución y las leyes en materia de responsabilidad de los servidores públicos.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Los magistrados del Supremo Tribunal de Justicia se retirarán de sus cargos en forma forzosa o voluntaria.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Son causas de retiro forzoso: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 Haber concluido el periodo por el que fue electo;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 Haber cumplido setenta años de edad;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III. La incapacidad total permanente declarada por autoridad judicial o administrativa competente; 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IV. No aprobar las evaluaciones de control de confianza.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Las evaluaciones de control de confianza serán aplicables cada cuatro años a magistrados, mismas que se integrarán a su expediente laboral el cual será de carácter reservado.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63. Los jueces de primera instancia, menores y de paz, serán elegidos por el Consejo de la Judicatura, con base en los criterios, requisitos y procedimientos que establezca esta Constitución y la Ley Orgánica del Poder Judicial; el periodo de ejercicio judicial de un juez será de cuatro años, al vencimiento del cual podrá ser reelecto. Los jueces de primera instancia a fin de ser reelectos, deberán acreditar previamente la aprobación de las evaluaciones de control de confianza.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jueces que sean reelectos por segunda ocasión,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Las evaluaciones de control de confianza serán aplicables cada cuatro años a jueces, las que se integrarán a su expediente laboral el cual será de carácter reservado. Será causa de retiro forzoso el no acreditar las evaluaciones de control de confianza.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En la designación de jueces de primera instancia, será obligatorio observar el principio de alternancia para la paridad de género.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64. La administración, vigilancia y disciplina del Poder Judicial, con excepción del Supremo Tribunal de Justicia, estarán a cargo del Consejo de la Judicatura en los términos que establezcan las leyes, con base en esta Constitución.</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w:t>
            </w:r>
            <w:r w:rsidRPr="00005B16">
              <w:rPr>
                <w:rFonts w:ascii="Arial" w:eastAsia="Times New Roman" w:hAnsi="Arial" w:cs="Arial"/>
                <w:sz w:val="20"/>
                <w:szCs w:val="20"/>
                <w:lang w:eastAsia="es-ES"/>
              </w:rPr>
              <w:lastRenderedPageBreak/>
              <w:t xml:space="preserve">la sociedad.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lastRenderedPageBreak/>
              <w:t>Las decisiones del Consejo de la Judicatura serán definitivas e inatacables.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65.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El Tribunal de Justicia Administrativa contará con un sistema de evaluación de control de confianza el cual se regirá conforme a los lineamientos que establezca la ley.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Las evaluaciones de control de confianza serán aplicables cada cuatro años a los magistrados y serán realizadas por el órgano de evaluación de conformidad en lo establecido en su ley orgánica.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Artículo 66. Los magistrados del Tribunal de Justicia Administrativa durarán en su encargo doce años improrrogables, contados a partir de la fecha en que rindan protesta de ley.</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magistrados solo podrán ser removidos de sus cargos en los términos que establezcan esta Constitución, las leyes en materia de responsabilidad de los servidores públicos.</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magistrados del Tribunal de Justicia Administrativa se retirarán de sus cargos en forma forzosa o voluntaria.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Son causas de retiro forzoso:</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 Haber concluido el periodo por el que fue electo; </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 </w:t>
            </w: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 Haber cumplido setenta años de edad;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III. La incapacidad total permanente declarada por  autoridad judicial o administrativa competente; 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IV. No aprobar las evaluaciones de control de confianza.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Las evaluaciones de control de confianza, serán cada cuatro años </w:t>
            </w:r>
            <w:proofErr w:type="gramStart"/>
            <w:r w:rsidRPr="00005B16">
              <w:rPr>
                <w:rFonts w:ascii="Arial" w:eastAsia="Times New Roman" w:hAnsi="Arial" w:cs="Arial"/>
                <w:sz w:val="20"/>
                <w:szCs w:val="20"/>
                <w:lang w:eastAsia="es-ES"/>
              </w:rPr>
              <w:t>mismas</w:t>
            </w:r>
            <w:proofErr w:type="gramEnd"/>
            <w:r w:rsidRPr="00005B16">
              <w:rPr>
                <w:rFonts w:ascii="Arial" w:eastAsia="Times New Roman" w:hAnsi="Arial" w:cs="Arial"/>
                <w:sz w:val="20"/>
                <w:szCs w:val="20"/>
                <w:lang w:eastAsia="es-ES"/>
              </w:rPr>
              <w:t xml:space="preserve"> que se integrarán a su expediente laboral el cual será de carácter reservado.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Los requisitos para ser magistrado del Tribunal de Justicia Administrativa serán los mismos que esta Constitución establece para los magistrados del Supremo Tribunal de Justicia.</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 xml:space="preserve">Los Magistrados del Tribunal de Justicia Administrativa serán elegidos mediante el procedimiento de designación de los Magistrados del Supremo Tribunal de Justicia del Estado señalado en esta Constitución. </w:t>
            </w:r>
          </w:p>
          <w:p w:rsidR="00005B16" w:rsidRPr="00005B16" w:rsidRDefault="00005B16" w:rsidP="00005B16">
            <w:pPr>
              <w:spacing w:after="0" w:line="240" w:lineRule="auto"/>
              <w:jc w:val="both"/>
              <w:rPr>
                <w:rFonts w:ascii="Arial" w:eastAsia="Times New Roman" w:hAnsi="Arial" w:cs="Arial"/>
                <w:sz w:val="20"/>
                <w:szCs w:val="20"/>
                <w:lang w:eastAsia="es-ES"/>
              </w:rPr>
            </w:pPr>
          </w:p>
          <w:p w:rsidR="00005B16" w:rsidRPr="00005B16" w:rsidRDefault="00005B16" w:rsidP="00005B16">
            <w:pPr>
              <w:spacing w:after="0" w:line="240" w:lineRule="auto"/>
              <w:jc w:val="both"/>
              <w:rPr>
                <w:rFonts w:ascii="Arial" w:eastAsia="Times New Roman" w:hAnsi="Arial" w:cs="Arial"/>
                <w:sz w:val="20"/>
                <w:szCs w:val="20"/>
                <w:lang w:eastAsia="es-ES"/>
              </w:rPr>
            </w:pPr>
            <w:r w:rsidRPr="00005B16">
              <w:rPr>
                <w:rFonts w:ascii="Arial" w:eastAsia="Times New Roman" w:hAnsi="Arial" w:cs="Arial"/>
                <w:sz w:val="20"/>
                <w:szCs w:val="20"/>
                <w:lang w:eastAsia="es-ES"/>
              </w:rPr>
              <w:t>En la designación de magistrados es obligatorio observar el principio de alternancia para la paridad de género.</w:t>
            </w:r>
          </w:p>
          <w:p w:rsidR="00005B16" w:rsidRPr="00005B16" w:rsidRDefault="00005B16" w:rsidP="00005B16">
            <w:pPr>
              <w:tabs>
                <w:tab w:val="left" w:pos="567"/>
              </w:tabs>
              <w:spacing w:after="0" w:line="240" w:lineRule="auto"/>
              <w:jc w:val="both"/>
              <w:rPr>
                <w:rFonts w:ascii="Arial" w:eastAsia="Arial Unicode MS" w:hAnsi="Arial" w:cs="Arial"/>
                <w:b/>
                <w:sz w:val="20"/>
                <w:szCs w:val="20"/>
                <w:lang w:eastAsia="es-ES"/>
              </w:rPr>
            </w:pPr>
          </w:p>
        </w:tc>
      </w:tr>
    </w:tbl>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Integrantes de este H. Ayuntamiento, como ha sido expuesto, el H. Congreso del Estado de Jalisco puso a consideración de este órgano de gobierno la minuta de decreto antes referida a la Constitución Local, a fin de que sea procedente la reforma constitucional que deriva de las iniciativas presentadas por los diversas Grupos Parlamentarios y por el Ejecutivo del Estado ante el Congreso Local, </w:t>
      </w:r>
      <w:r w:rsidRPr="00005B16">
        <w:rPr>
          <w:rFonts w:ascii="Arial" w:eastAsia="Arial" w:hAnsi="Arial" w:cs="Arial"/>
          <w:sz w:val="24"/>
          <w:szCs w:val="24"/>
          <w:lang w:eastAsia="es-ES"/>
        </w:rPr>
        <w:t xml:space="preserve">documento de acceso público en el que se plantean los objetivos y metas que se pretende alcanzar con dicha reforma constitucional, de manera que permita a Jalisco contar con Tribunales estatales, jueces y Consejeros del Consejo de la Judicatura que cuenta con la participación de la sociedad, a través del Comité de Participación Social del Sistema Anticorrupción del Estado, en la elección sus integrantes, que a su vez integra el principio de paridad de género en su conformación; que sean susceptible de una vigilancia con los mecanismos de control de confianza para Magistrados y Jueces; y con medios eficaces que garanticen el cumplimiento de los principios que </w:t>
      </w:r>
      <w:r w:rsidRPr="00005B16">
        <w:rPr>
          <w:rFonts w:ascii="Arial" w:eastAsia="Arial" w:hAnsi="Arial" w:cs="Arial"/>
          <w:sz w:val="24"/>
          <w:szCs w:val="24"/>
          <w:lang w:eastAsia="es-ES"/>
        </w:rPr>
        <w:lastRenderedPageBreak/>
        <w:t xml:space="preserve">rigen a cada uno de esos cargos en sus respectivas encomiendas, como se desprende de las propias iniciativas, el dictamen correspondiente, así como del Diario de los Debates </w:t>
      </w:r>
      <w:r w:rsidRPr="00005B16">
        <w:rPr>
          <w:rFonts w:ascii="Arial" w:eastAsia="Times New Roman" w:hAnsi="Arial" w:cs="Arial"/>
          <w:sz w:val="24"/>
          <w:szCs w:val="24"/>
          <w:lang w:eastAsia="es-ES"/>
        </w:rPr>
        <w:t>y demás antecedentes remitidos por el Poder Legislativo Local a este H. Ayuntamiento que son de su conocimiento.</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rPr>
          <w:rFonts w:ascii="Arial" w:eastAsia="Times New Roman" w:hAnsi="Arial" w:cs="Arial"/>
          <w:b/>
          <w:sz w:val="24"/>
          <w:szCs w:val="24"/>
          <w:lang w:eastAsia="es-ES"/>
        </w:rPr>
      </w:pPr>
      <w:r w:rsidRPr="00005B16">
        <w:rPr>
          <w:rFonts w:ascii="Arial" w:eastAsia="Times New Roman" w:hAnsi="Arial" w:cs="Arial"/>
          <w:b/>
          <w:sz w:val="24"/>
          <w:szCs w:val="24"/>
          <w:lang w:eastAsia="es-ES"/>
        </w:rPr>
        <w:t>V. Acuerdos.</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Por lo anterior, para el desahogo de este punto del orden del día, pongo a su amable consideración el contenido de la reforma antes citada, para que en uso de sus atribuciones constitucionales, el Pleno de este H. Ayuntamiento delibere y de considerarlo procedente, se emita el voto favorable para efectos del artículo 117 de la Constitución Política del Estado de Jalisco.</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Acto continuo, y una vez deliberado por la Asamblea el contenido de las reformas constitucionales antes citadas, se aprueban por </w:t>
      </w:r>
      <w:r w:rsidR="00134CF1">
        <w:rPr>
          <w:rFonts w:ascii="Arial" w:eastAsia="Times New Roman" w:hAnsi="Arial" w:cs="Arial"/>
          <w:sz w:val="24"/>
          <w:szCs w:val="24"/>
          <w:lang w:eastAsia="es-ES"/>
        </w:rPr>
        <w:t>mayoría calificada</w:t>
      </w:r>
      <w:r w:rsidRPr="00005B16">
        <w:rPr>
          <w:rFonts w:ascii="Arial" w:eastAsia="Times New Roman" w:hAnsi="Arial" w:cs="Arial"/>
          <w:sz w:val="24"/>
          <w:szCs w:val="24"/>
          <w:lang w:eastAsia="es-ES"/>
        </w:rPr>
        <w:t xml:space="preserve"> de los Regidores presentes, lo cual se hace constar para todos los efectos legales a que haya lugar.</w:t>
      </w:r>
    </w:p>
    <w:p w:rsidR="00005B16" w:rsidRPr="00005B16" w:rsidRDefault="00005B16" w:rsidP="00005B16">
      <w:pPr>
        <w:tabs>
          <w:tab w:val="left" w:pos="567"/>
        </w:tabs>
        <w:spacing w:after="0" w:line="240" w:lineRule="auto"/>
        <w:jc w:val="both"/>
        <w:rPr>
          <w:rFonts w:ascii="Arial" w:eastAsia="Times New Roman" w:hAnsi="Arial" w:cs="Arial"/>
          <w:sz w:val="24"/>
          <w:szCs w:val="24"/>
          <w:lang w:eastAsia="es-ES"/>
        </w:rPr>
      </w:pPr>
    </w:p>
    <w:p w:rsidR="00005B16" w:rsidRPr="00005B16" w:rsidRDefault="00005B16" w:rsidP="00005B16">
      <w:pPr>
        <w:tabs>
          <w:tab w:val="left" w:pos="567"/>
        </w:tabs>
        <w:spacing w:after="0" w:line="240" w:lineRule="auto"/>
        <w:jc w:val="both"/>
        <w:rPr>
          <w:rFonts w:ascii="Arial" w:eastAsia="Times New Roman" w:hAnsi="Arial" w:cs="Arial"/>
          <w:b/>
          <w:sz w:val="24"/>
          <w:szCs w:val="24"/>
          <w:lang w:eastAsia="es-ES"/>
        </w:rPr>
      </w:pPr>
      <w:r w:rsidRPr="00005B16">
        <w:rPr>
          <w:rFonts w:ascii="Arial" w:eastAsia="Times New Roman" w:hAnsi="Arial" w:cs="Arial"/>
          <w:b/>
          <w:sz w:val="24"/>
          <w:szCs w:val="24"/>
          <w:lang w:eastAsia="es-ES"/>
        </w:rPr>
        <w:t>VI. Clausura de la Sesión.</w:t>
      </w:r>
    </w:p>
    <w:p w:rsidR="00005B16" w:rsidRDefault="00005B16" w:rsidP="00005B16">
      <w:pPr>
        <w:tabs>
          <w:tab w:val="left" w:pos="567"/>
        </w:tabs>
        <w:spacing w:after="0" w:line="240" w:lineRule="auto"/>
        <w:jc w:val="both"/>
        <w:rPr>
          <w:rFonts w:ascii="Arial" w:eastAsia="Times New Roman" w:hAnsi="Arial" w:cs="Arial"/>
          <w:sz w:val="24"/>
          <w:szCs w:val="24"/>
          <w:lang w:eastAsia="es-ES"/>
        </w:rPr>
      </w:pPr>
      <w:r w:rsidRPr="00005B16">
        <w:rPr>
          <w:rFonts w:ascii="Arial" w:eastAsia="Times New Roman" w:hAnsi="Arial" w:cs="Arial"/>
          <w:sz w:val="24"/>
          <w:szCs w:val="24"/>
          <w:lang w:eastAsia="es-ES"/>
        </w:rPr>
        <w:t xml:space="preserve">Una vez desahogado el punto  de la presente </w:t>
      </w:r>
      <w:r w:rsidR="00E85988">
        <w:rPr>
          <w:rFonts w:ascii="Arial" w:eastAsia="Times New Roman" w:hAnsi="Arial" w:cs="Arial"/>
          <w:sz w:val="24"/>
          <w:szCs w:val="24"/>
          <w:lang w:eastAsia="es-ES"/>
        </w:rPr>
        <w:t xml:space="preserve">décima tercera </w:t>
      </w:r>
      <w:r w:rsidRPr="00005B16">
        <w:rPr>
          <w:rFonts w:ascii="Arial" w:eastAsia="Times New Roman" w:hAnsi="Arial" w:cs="Arial"/>
          <w:sz w:val="24"/>
          <w:szCs w:val="24"/>
          <w:lang w:eastAsia="es-ES"/>
        </w:rPr>
        <w:t xml:space="preserve"> sesión </w:t>
      </w:r>
      <w:r w:rsidR="00E85988">
        <w:rPr>
          <w:rFonts w:ascii="Arial" w:eastAsia="Times New Roman" w:hAnsi="Arial" w:cs="Arial"/>
          <w:sz w:val="24"/>
          <w:szCs w:val="24"/>
          <w:lang w:eastAsia="es-ES"/>
        </w:rPr>
        <w:t>ordinaria</w:t>
      </w:r>
      <w:r w:rsidRPr="00005B16">
        <w:rPr>
          <w:rFonts w:ascii="Arial" w:eastAsia="Times New Roman" w:hAnsi="Arial" w:cs="Arial"/>
          <w:sz w:val="24"/>
          <w:szCs w:val="24"/>
          <w:lang w:eastAsia="es-ES"/>
        </w:rPr>
        <w:t xml:space="preserve"> del H. Ayuntamiento del Municipio de </w:t>
      </w:r>
      <w:r w:rsidR="00E85988">
        <w:rPr>
          <w:rFonts w:ascii="Arial" w:eastAsia="Times New Roman" w:hAnsi="Arial" w:cs="Arial"/>
          <w:sz w:val="24"/>
          <w:szCs w:val="24"/>
          <w:lang w:eastAsia="es-ES"/>
        </w:rPr>
        <w:t>Tonila, Jalisco</w:t>
      </w:r>
      <w:r w:rsidRPr="00005B16">
        <w:rPr>
          <w:rFonts w:ascii="Arial" w:eastAsia="Times New Roman" w:hAnsi="Arial" w:cs="Arial"/>
          <w:sz w:val="24"/>
          <w:szCs w:val="24"/>
          <w:lang w:eastAsia="es-ES"/>
        </w:rPr>
        <w:t xml:space="preserve">, se da las gracias a los Regidores por su asistencia y se declara formalmente clausurada la misma siendo las </w:t>
      </w:r>
      <w:r w:rsidR="00E85988">
        <w:rPr>
          <w:rFonts w:ascii="Arial" w:eastAsia="Times New Roman" w:hAnsi="Arial" w:cs="Arial"/>
          <w:sz w:val="24"/>
          <w:szCs w:val="24"/>
          <w:lang w:eastAsia="es-ES"/>
        </w:rPr>
        <w:t>19:40</w:t>
      </w:r>
      <w:r w:rsidR="000C7BC5">
        <w:rPr>
          <w:rFonts w:ascii="Arial" w:eastAsia="Times New Roman" w:hAnsi="Arial" w:cs="Arial"/>
          <w:sz w:val="24"/>
          <w:szCs w:val="24"/>
          <w:lang w:eastAsia="es-ES"/>
        </w:rPr>
        <w:t xml:space="preserve"> </w:t>
      </w:r>
      <w:proofErr w:type="spellStart"/>
      <w:r w:rsidR="000C7BC5">
        <w:rPr>
          <w:rFonts w:ascii="Arial" w:eastAsia="Times New Roman" w:hAnsi="Arial" w:cs="Arial"/>
          <w:sz w:val="24"/>
          <w:szCs w:val="24"/>
          <w:lang w:eastAsia="es-ES"/>
        </w:rPr>
        <w:t>hrs</w:t>
      </w:r>
      <w:proofErr w:type="spellEnd"/>
      <w:r w:rsidR="000C7BC5">
        <w:rPr>
          <w:rFonts w:ascii="Arial" w:eastAsia="Times New Roman" w:hAnsi="Arial" w:cs="Arial"/>
          <w:sz w:val="24"/>
          <w:szCs w:val="24"/>
          <w:lang w:eastAsia="es-ES"/>
        </w:rPr>
        <w:t>.</w:t>
      </w:r>
      <w:r w:rsidRPr="00005B16">
        <w:rPr>
          <w:rFonts w:ascii="Arial" w:eastAsia="Times New Roman" w:hAnsi="Arial" w:cs="Arial"/>
          <w:sz w:val="24"/>
          <w:szCs w:val="24"/>
          <w:lang w:eastAsia="es-ES"/>
        </w:rPr>
        <w:t xml:space="preserve"> del día en que se actúa. </w:t>
      </w:r>
    </w:p>
    <w:p w:rsidR="000C7BC5" w:rsidRDefault="000C7BC5" w:rsidP="00005B16">
      <w:pPr>
        <w:tabs>
          <w:tab w:val="left" w:pos="567"/>
        </w:tabs>
        <w:spacing w:after="0" w:line="240" w:lineRule="auto"/>
        <w:jc w:val="both"/>
        <w:rPr>
          <w:rFonts w:ascii="Arial" w:eastAsia="Times New Roman" w:hAnsi="Arial" w:cs="Arial"/>
          <w:sz w:val="24"/>
          <w:szCs w:val="24"/>
          <w:lang w:eastAsia="es-ES"/>
        </w:rPr>
      </w:pPr>
    </w:p>
    <w:p w:rsidR="000C7BC5" w:rsidRPr="004676F7" w:rsidRDefault="000C7BC5" w:rsidP="000C7BC5">
      <w:pPr>
        <w:jc w:val="both"/>
        <w:rPr>
          <w:rFonts w:ascii="Arial" w:eastAsiaTheme="minorEastAsia" w:hAnsi="Arial" w:cs="Arial"/>
          <w:sz w:val="24"/>
          <w:szCs w:val="24"/>
          <w:lang w:eastAsia="es-MX"/>
        </w:rPr>
      </w:pPr>
      <w:r>
        <w:rPr>
          <w:rFonts w:ascii="Arial" w:eastAsiaTheme="minorEastAsia" w:hAnsi="Arial" w:cs="Arial"/>
          <w:sz w:val="24"/>
          <w:szCs w:val="24"/>
          <w:lang w:eastAsia="es-MX"/>
        </w:rPr>
        <w:t>S</w:t>
      </w:r>
      <w:r w:rsidRPr="004676F7">
        <w:rPr>
          <w:rFonts w:ascii="Arial" w:eastAsiaTheme="minorEastAsia" w:hAnsi="Arial" w:cs="Arial"/>
          <w:sz w:val="24"/>
          <w:szCs w:val="24"/>
          <w:lang w:eastAsia="es-MX"/>
        </w:rPr>
        <w:t xml:space="preserve">e extiende la presente a solicitud de la parte interesada a los </w:t>
      </w:r>
      <w:r>
        <w:rPr>
          <w:rFonts w:ascii="Arial" w:eastAsiaTheme="minorEastAsia" w:hAnsi="Arial" w:cs="Arial"/>
          <w:b/>
          <w:sz w:val="24"/>
          <w:szCs w:val="24"/>
          <w:lang w:eastAsia="es-MX"/>
        </w:rPr>
        <w:t>11</w:t>
      </w:r>
      <w:r w:rsidRPr="004676F7">
        <w:rPr>
          <w:rFonts w:ascii="Arial" w:eastAsiaTheme="minorEastAsia" w:hAnsi="Arial" w:cs="Arial"/>
          <w:b/>
          <w:sz w:val="24"/>
          <w:szCs w:val="24"/>
          <w:lang w:eastAsia="es-MX"/>
        </w:rPr>
        <w:t xml:space="preserve"> (</w:t>
      </w:r>
      <w:r>
        <w:rPr>
          <w:rFonts w:ascii="Arial" w:eastAsiaTheme="minorEastAsia" w:hAnsi="Arial" w:cs="Arial"/>
          <w:b/>
          <w:sz w:val="24"/>
          <w:szCs w:val="24"/>
          <w:lang w:eastAsia="es-MX"/>
        </w:rPr>
        <w:t>once)</w:t>
      </w:r>
      <w:r>
        <w:rPr>
          <w:rFonts w:ascii="Arial" w:eastAsiaTheme="minorEastAsia" w:hAnsi="Arial" w:cs="Arial"/>
          <w:sz w:val="24"/>
          <w:szCs w:val="24"/>
          <w:lang w:eastAsia="es-MX"/>
        </w:rPr>
        <w:t xml:space="preserve"> dí</w:t>
      </w:r>
      <w:r w:rsidRPr="004676F7">
        <w:rPr>
          <w:rFonts w:ascii="Arial" w:eastAsiaTheme="minorEastAsia" w:hAnsi="Arial" w:cs="Arial"/>
          <w:sz w:val="24"/>
          <w:szCs w:val="24"/>
          <w:lang w:eastAsia="es-MX"/>
        </w:rPr>
        <w:t xml:space="preserve">as del mes de </w:t>
      </w:r>
      <w:r w:rsidR="000C3C9B">
        <w:rPr>
          <w:rFonts w:ascii="Arial" w:eastAsiaTheme="minorEastAsia" w:hAnsi="Arial" w:cs="Arial"/>
          <w:sz w:val="24"/>
          <w:szCs w:val="24"/>
          <w:lang w:eastAsia="es-MX"/>
        </w:rPr>
        <w:t>julio</w:t>
      </w:r>
      <w:r w:rsidRPr="004676F7">
        <w:rPr>
          <w:rFonts w:ascii="Arial" w:eastAsiaTheme="minorEastAsia" w:hAnsi="Arial" w:cs="Arial"/>
          <w:sz w:val="24"/>
          <w:szCs w:val="24"/>
          <w:lang w:eastAsia="es-MX"/>
        </w:rPr>
        <w:t xml:space="preserve">  del 2019 (dos mil </w:t>
      </w:r>
      <w:r>
        <w:rPr>
          <w:rFonts w:ascii="Arial" w:eastAsiaTheme="minorEastAsia" w:hAnsi="Arial" w:cs="Arial"/>
          <w:sz w:val="24"/>
          <w:szCs w:val="24"/>
          <w:lang w:eastAsia="es-MX"/>
        </w:rPr>
        <w:t>diecinueve) en el municipio de Tonila, J</w:t>
      </w:r>
      <w:r w:rsidRPr="004676F7">
        <w:rPr>
          <w:rFonts w:ascii="Arial" w:eastAsiaTheme="minorEastAsia" w:hAnsi="Arial" w:cs="Arial"/>
          <w:sz w:val="24"/>
          <w:szCs w:val="24"/>
          <w:lang w:eastAsia="es-MX"/>
        </w:rPr>
        <w:t xml:space="preserve">alisco, para los fines y usos </w:t>
      </w:r>
      <w:r>
        <w:rPr>
          <w:rFonts w:ascii="Arial" w:eastAsiaTheme="minorEastAsia" w:hAnsi="Arial" w:cs="Arial"/>
          <w:sz w:val="24"/>
          <w:szCs w:val="24"/>
          <w:lang w:eastAsia="es-MX"/>
        </w:rPr>
        <w:t>legales que correspondan</w:t>
      </w:r>
      <w:r w:rsidRPr="004676F7">
        <w:rPr>
          <w:rFonts w:ascii="Arial" w:eastAsiaTheme="minorEastAsia" w:hAnsi="Arial" w:cs="Arial"/>
          <w:sz w:val="24"/>
          <w:szCs w:val="24"/>
          <w:lang w:eastAsia="es-MX"/>
        </w:rPr>
        <w:t>.------------------------------------------</w:t>
      </w:r>
      <w:r>
        <w:rPr>
          <w:rFonts w:ascii="Arial" w:eastAsiaTheme="minorEastAsia" w:hAnsi="Arial" w:cs="Arial"/>
          <w:sz w:val="24"/>
          <w:szCs w:val="24"/>
          <w:lang w:eastAsia="es-MX"/>
        </w:rPr>
        <w:t>----</w:t>
      </w:r>
      <w:r w:rsidR="00134CF1">
        <w:rPr>
          <w:rFonts w:ascii="Arial" w:eastAsiaTheme="minorEastAsia" w:hAnsi="Arial" w:cs="Arial"/>
          <w:sz w:val="24"/>
          <w:szCs w:val="24"/>
          <w:lang w:eastAsia="es-MX"/>
        </w:rPr>
        <w:t>----------------</w:t>
      </w:r>
    </w:p>
    <w:p w:rsidR="000C7BC5" w:rsidRPr="004676F7" w:rsidRDefault="000C7BC5" w:rsidP="000C7BC5">
      <w:pPr>
        <w:pStyle w:val="Sinespaciado"/>
        <w:jc w:val="center"/>
        <w:rPr>
          <w:rFonts w:ascii="Arial" w:hAnsi="Arial" w:cs="Arial"/>
          <w:b/>
          <w:sz w:val="24"/>
          <w:szCs w:val="24"/>
        </w:rPr>
      </w:pPr>
    </w:p>
    <w:p w:rsidR="000C7BC5" w:rsidRPr="004676F7" w:rsidRDefault="000C7BC5" w:rsidP="000C7BC5">
      <w:pPr>
        <w:pStyle w:val="Sinespaciado"/>
        <w:jc w:val="center"/>
        <w:rPr>
          <w:rFonts w:ascii="Arial" w:hAnsi="Arial" w:cs="Arial"/>
          <w:b/>
          <w:sz w:val="24"/>
          <w:szCs w:val="24"/>
        </w:rPr>
      </w:pPr>
      <w:r w:rsidRPr="004676F7">
        <w:rPr>
          <w:rFonts w:ascii="Arial" w:hAnsi="Arial" w:cs="Arial"/>
          <w:b/>
          <w:sz w:val="24"/>
          <w:szCs w:val="24"/>
        </w:rPr>
        <w:t>ATENTAMENTE:</w:t>
      </w:r>
    </w:p>
    <w:p w:rsidR="000C7BC5" w:rsidRPr="004676F7" w:rsidRDefault="000C7BC5" w:rsidP="000C7BC5">
      <w:pPr>
        <w:pStyle w:val="Sinespaciado"/>
        <w:jc w:val="center"/>
        <w:rPr>
          <w:rFonts w:ascii="Arial" w:hAnsi="Arial" w:cs="Arial"/>
          <w:b/>
          <w:sz w:val="24"/>
          <w:szCs w:val="24"/>
        </w:rPr>
      </w:pPr>
      <w:r w:rsidRPr="004676F7">
        <w:rPr>
          <w:rFonts w:ascii="Arial" w:hAnsi="Arial" w:cs="Arial"/>
          <w:b/>
          <w:sz w:val="24"/>
          <w:szCs w:val="24"/>
        </w:rPr>
        <w:t>EL SECRETARIO GENERAL.</w:t>
      </w:r>
    </w:p>
    <w:p w:rsidR="000C7BC5" w:rsidRPr="004676F7" w:rsidRDefault="000C7BC5" w:rsidP="000C7BC5">
      <w:pPr>
        <w:pStyle w:val="Sinespaciado"/>
        <w:jc w:val="center"/>
        <w:rPr>
          <w:rFonts w:ascii="Arial" w:hAnsi="Arial" w:cs="Arial"/>
          <w:b/>
          <w:sz w:val="24"/>
          <w:szCs w:val="24"/>
        </w:rPr>
      </w:pPr>
    </w:p>
    <w:p w:rsidR="000C7BC5" w:rsidRPr="004676F7" w:rsidRDefault="000C7BC5" w:rsidP="000C7BC5">
      <w:pPr>
        <w:pStyle w:val="Sinespaciado"/>
        <w:jc w:val="center"/>
        <w:rPr>
          <w:rFonts w:ascii="Arial" w:hAnsi="Arial" w:cs="Arial"/>
          <w:b/>
          <w:sz w:val="24"/>
          <w:szCs w:val="24"/>
        </w:rPr>
      </w:pPr>
    </w:p>
    <w:p w:rsidR="000C7BC5" w:rsidRPr="004676F7" w:rsidRDefault="000C7BC5" w:rsidP="000C7BC5">
      <w:pPr>
        <w:pStyle w:val="Sinespaciado"/>
        <w:jc w:val="center"/>
        <w:rPr>
          <w:rFonts w:ascii="Arial" w:hAnsi="Arial" w:cs="Arial"/>
          <w:b/>
          <w:sz w:val="24"/>
          <w:szCs w:val="24"/>
        </w:rPr>
      </w:pPr>
      <w:r w:rsidRPr="004676F7">
        <w:rPr>
          <w:rFonts w:ascii="Arial" w:hAnsi="Arial" w:cs="Arial"/>
          <w:b/>
          <w:sz w:val="24"/>
          <w:szCs w:val="24"/>
        </w:rPr>
        <w:t>PROFR. MARIO ALBERTO RODRIGUEZ MAGAÑA.</w:t>
      </w:r>
    </w:p>
    <w:p w:rsidR="000C7BC5" w:rsidRPr="00005B16" w:rsidRDefault="000C7BC5" w:rsidP="00005B16">
      <w:pPr>
        <w:tabs>
          <w:tab w:val="left" w:pos="567"/>
        </w:tabs>
        <w:spacing w:after="0" w:line="240" w:lineRule="auto"/>
        <w:jc w:val="both"/>
        <w:rPr>
          <w:rFonts w:ascii="Arial" w:eastAsia="Times New Roman" w:hAnsi="Arial" w:cs="Arial"/>
          <w:sz w:val="24"/>
          <w:szCs w:val="24"/>
          <w:lang w:eastAsia="es-ES"/>
        </w:rPr>
      </w:pPr>
    </w:p>
    <w:p w:rsidR="003C5E30" w:rsidRDefault="003C5E30"/>
    <w:sectPr w:rsidR="003C5E30" w:rsidSect="00134CF1">
      <w:pgSz w:w="12242" w:h="20163" w:code="5"/>
      <w:pgMar w:top="2552" w:right="1134" w:bottom="272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16"/>
    <w:rsid w:val="00005B16"/>
    <w:rsid w:val="000C3C9B"/>
    <w:rsid w:val="000C7BC5"/>
    <w:rsid w:val="00134CF1"/>
    <w:rsid w:val="003C5E30"/>
    <w:rsid w:val="005947C2"/>
    <w:rsid w:val="0069484F"/>
    <w:rsid w:val="00941328"/>
    <w:rsid w:val="00E85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gresojal.gob.mx/directorio/perfil?id_dip=48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8369</Words>
  <Characters>46030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2019-07-11T19:05:00Z</cp:lastPrinted>
  <dcterms:created xsi:type="dcterms:W3CDTF">2020-03-04T19:36:00Z</dcterms:created>
  <dcterms:modified xsi:type="dcterms:W3CDTF">2020-03-04T19:36:00Z</dcterms:modified>
</cp:coreProperties>
</file>