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9F5BF2" w:rsidRDefault="009D320D" w:rsidP="00245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MUNICIPIO TONILA</w:t>
            </w:r>
          </w:p>
          <w:p w:rsidR="00245F49" w:rsidRPr="004A7026" w:rsidRDefault="00245F49" w:rsidP="00245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7026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A45E83" w:rsidRPr="006628DA" w:rsidRDefault="00245F49" w:rsidP="006628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7026">
              <w:rPr>
                <w:rFonts w:ascii="Arial" w:hAnsi="Arial" w:cs="Arial"/>
                <w:b/>
                <w:sz w:val="24"/>
                <w:szCs w:val="28"/>
              </w:rPr>
              <w:t xml:space="preserve"> DE GESTIÓN ADMINISTRATIVA</w:t>
            </w:r>
          </w:p>
          <w:p w:rsidR="00A45E83" w:rsidRPr="00EF11D0" w:rsidRDefault="009D320D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2022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bookmarkStart w:id="3" w:name="cuerpo"/>
            <w:bookmarkEnd w:id="3"/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exact"/>
              <w:ind w:left="1008" w:hanging="720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mallCaps/>
                <w:lang w:eastAsia="es-MX"/>
              </w:rPr>
              <w:t>Notas a los Estados Financieros de Gestión Administrativa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Con el propósito de dar cumplimiento a los artículos 46 y 49 de la Ley General de Contabilidad Gubernamental, el Municipio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TONILA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, Jalisco presenta algunos rubros importantes teniendo presente los postulados de revelación suficiente e importancia relativa con las siguientes: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101" w:line="216" w:lineRule="exact"/>
              <w:ind w:firstLine="28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NOTAS DE GESTIÓN ADMINISTRATIVA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Introducción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Los Estados Financieros d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el Municipio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TONILA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, Jalisco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proveen de información financiera a los principales usuarios de la misma, al Congreso y a los ciudadanos.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El objetivo del presente documento es la revelación del contexto y de los aspectos económicos financieros más relevantes que influyeron en las decisiones del período, y que deberán ser considerados en la elaboración de los estados financieros para la mayor comprensión de los mismos y sus particularidades.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ab/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Panorama Económico y Financiero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El Municipio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TONILA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Jalisco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inicia el ejercicio fiscal 2022 con una estimación del ingreso y presupuestación del egreso de: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 $ 46,175,288.00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pesos.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/>
              <w:ind w:left="42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Las transferencias de recursos económicos de PARTICIPACIONES, APORTACIONES Y CONVENIOS (Programas) representan para el Municipio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TONILA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Jalisco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la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la mayor fuente de ingresos para brindar los SERVICIOS PÚBLICOS Municipales para mejor el entorno social.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Autorización e Historia: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Fecha de creación del Municipio de TONILA, Jalisco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/>
              <w:ind w:left="708" w:right="682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s-MX"/>
              </w:rPr>
              <w:t>En 1825 Tonila es pueblo con Ayuntamiento, sujeto al departamento de Zapotlán el Grande, del 4° cantón de Sayula. En esa época comprendía los ranchos de San Marcos y Tenexcamilpa.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/>
              <w:ind w:right="682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/>
              <w:ind w:left="708" w:right="682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s-MX"/>
              </w:rPr>
              <w:t>Se le dio ayuntamiento el 1° de enero de 1846 por decreto del 30 de septiembre de 1845. En marzo de 1856 pasa a formar parte del recién creado 9° cantón de Zapotlán el Grande, el cual tomó el nombre de Ciudad Guzmán en abril del mismo año.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/>
              <w:ind w:left="708" w:right="682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/>
              <w:ind w:left="708" w:right="682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s-MX"/>
              </w:rPr>
              <w:t>Por decreto número 520, publicado el 2 de abril de 1878, se le concede al pueblo de Tonila el título de villa.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/>
              <w:ind w:left="708" w:right="682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/>
              <w:ind w:left="708" w:right="682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s-MX"/>
              </w:rPr>
              <w:t>El 14 de marzo de 1888, por decreto número 290, se erige un nuevo departamento en el 9° cantón, formado con los municipios de Tonila y Zapotitlán y las comisarías de Ahuijullo y El Platanar, siendo la cabecera de dicho departamento la primera de dichas poblaciones.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/>
              <w:ind w:left="708" w:right="682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/>
              <w:ind w:left="708" w:right="682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s-MX"/>
              </w:rPr>
              <w:t>Por decreto número 1 282, de marzo de 1909, se suprime el departamento de Tonila agregándose sus municipios, (Tonila y Pihuamo), al departamento de Ciudad Guzmán.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Organización y Objeto Social del Municipio de TONILA, Jalisco: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Objeto social.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360" w:lineRule="auto"/>
              <w:ind w:left="708" w:right="682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 w:eastAsia="es-MX"/>
              </w:rPr>
              <w:t>Brindar los SERVICIOS PÚBLICOS MUNICIPALES mediante un Ayuntamiento de elección popular directa, integrado por un Presidente Municipal y el número de regidores y síndicos que la ley determine. La competencia que esta Constitución otorga al gobierno municipal se ejercerá por el Ayuntamiento de manera exclusiva y no habrá autoridad intermedia alguna entre éste y el gobierno del Estado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Principal actividad.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/>
              <w:ind w:right="682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98" w:line="240" w:lineRule="auto"/>
              <w:ind w:left="1080" w:hanging="360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Tienen a su cargo las funciones y servicios públicos siguientes: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 xml:space="preserve">              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a.</w:t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ab/>
              <w:t>Agua potable, drenaje, alcantarillado, tratamiento y disposición de sus aguas residuales;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833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b.</w:t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ab/>
              <w:t>Alumbrado público.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1377" w:hanging="544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c.</w:t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ab/>
              <w:t>Limpia, recolección, traslado, tratamiento y disposición final de residuos;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1377" w:hanging="544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d.</w:t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ab/>
              <w:t>Mercados y centrales de abasto.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1377" w:hanging="544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e.</w:t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ab/>
              <w:t>Panteones.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1377" w:hanging="544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f.</w:t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ab/>
              <w:t>Rastro.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1377" w:hanging="544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g.</w:t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ab/>
              <w:t>Calles, parques y jardines y su equipamiento;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1377" w:hanging="544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h.</w:t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ab/>
              <w:t>Seguridad pública, en los términos del artículo 21 de esta Constitución, policía preventiva municipal y tránsito; e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1440" w:hanging="360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i.</w:t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ab/>
              <w:t>Los demás que las Legislaturas locales determinen según las condiciones territoriales y socio-económicas de los Municipios, así como su capacidad administrativa y financiera.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Ejercicio Fiscal.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De enero a diciembre de 2022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Consideraciones Fiscales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del Municipio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TONILA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, Jalisco: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106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106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En cuanto 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Impuesto Sobre la Renta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el Municipio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TONILA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, Jalisco se considera Persona Moral no contribuyente por la percepción de sus ingresos; pero deberá de ser: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1068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/>
              <w:ind w:left="1788" w:hanging="3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Retenedor por los pagos por servicios personales subordinados.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/>
              <w:ind w:left="1788" w:hanging="3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Retenedor por los pagos por asimilados a salarios.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/>
              <w:ind w:left="178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Retenedor por los pagos por servicios personales independientes.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/>
              <w:ind w:left="1788" w:hanging="3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Retenedor por los pagos por Arrendamiento de Inmuebles.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/>
              <w:ind w:left="106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/>
              <w:ind w:left="106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Lo anterior de conformidad con La Ley del Impuesto Sobre la Renta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106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En cuanto 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Impuesto al Valor Agregado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el Municipio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TONILA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, Jalisco NO es contribuyente y la mayor parte de transacciones está gravada a la tasa del 0%, conforme a la Ley del Impuesto al Valor Agregado.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Estructura Organizacional Básica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360" w:lineRule="auto"/>
              <w:ind w:left="1416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3.1.1.1.01 Municipio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TONILA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Fideicomisos, Mandatos y Análogos de los cuales es Fideicomitente o Fiduciario.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El Municipio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TONILA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, Jalisco no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es Fideicomitente o Fiduciario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Fideicomisos, Mandatos y Análogos.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Bases de Preparación de los Estados Financieros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a)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Para la preparación de los Estados Financieros el Municipio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TONILA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, Jalisco ha observado la normatividad emitida por el CONAC de acuerdo a su capacidad institucional y aplicable, así como los procedimientos para entrega de Cuenta Pública que nos exige la Auditaría Superior del Estado.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b)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El Municipio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TONILA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, Jalisco para sus operaciones y elaboración de Informes Financieros parte de la base del valor histórico generalmente y valor razonable de la contraprestación de adquisición bienes o servicios.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c)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El Municipio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TONILA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, Jalisco para dar cumplimiento a Ley General de Contabilidad Gubernamental considera los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Postulados Básicos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de: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6"/>
                <w:szCs w:val="6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Revelación Suficiente e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Importancia Relativa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d)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El Municipio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TONILA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, Jalisco de acuerdo a su capacidad institucional considera lo establecido dentro del Marco Conceptual de Contabilidad Gubernamental MCCG y los Postulados Básicos de Contabilidad Gubernamental PBCG; por lo que no se ha contemplado la necesidad de aplicación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normatividad supletoria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.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Posición en Moneda Extranjera y Protección por Riesgo Cambiario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El Municipio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TONILA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, Jalisco durante el ejercicio fiscal 2022 no realizó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operaciones Moneda Extranjera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y por tanto no hay efectos en la información financiera gubernamental.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Responsabilidad Sobre la Presentación Razonable de la Información Contable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La Información Contable del Municipio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TONILA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, Jalisco está firmada en cada formato e incluye al final la siguiente leyenda: “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es-MX"/>
              </w:rPr>
              <w:t>Bajo protesta de decir verdad declaramos que los Estados Financieros y sus notas, son razonablemente correctos y son responsabilidad del emisor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”. </w:t>
            </w: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9D320D" w:rsidRDefault="009D320D" w:rsidP="009D3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8E706B" w:rsidRDefault="008E706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0"/>
        <w:gridCol w:w="1257"/>
        <w:gridCol w:w="3841"/>
      </w:tblGrid>
      <w:tr w:rsidR="0009560A" w:rsidRPr="001F0913" w:rsidTr="00983255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09560A" w:rsidRPr="001F0913" w:rsidRDefault="00A45336" w:rsidP="0009560A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56AE36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A" w:rsidRPr="001F0913" w:rsidRDefault="0009560A" w:rsidP="000956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09560A" w:rsidRPr="001F0913" w:rsidRDefault="00A45336" w:rsidP="0009560A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7B2527D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9560A" w:rsidRPr="001F0913" w:rsidTr="00983255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09560A" w:rsidRPr="00AA3238" w:rsidRDefault="009D320D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C. JOSÉ MARTIN HERNANDEZ ALVAREZ</w:t>
            </w:r>
          </w:p>
          <w:p w:rsidR="0009560A" w:rsidRPr="00AA3238" w:rsidRDefault="009D320D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A" w:rsidRPr="001F0913" w:rsidRDefault="0009560A" w:rsidP="000956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09560A" w:rsidRPr="00AA3238" w:rsidRDefault="009D320D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C. URIEL ALEJANDRO MAGAÑA RENTERÍA</w:t>
            </w:r>
          </w:p>
          <w:p w:rsidR="0009560A" w:rsidRPr="00AA3238" w:rsidRDefault="009D320D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ENCARGADO DE LA HACIENDA MUNICIPAL</w:t>
            </w:r>
          </w:p>
        </w:tc>
      </w:tr>
    </w:tbl>
    <w:p w:rsidR="0009560A" w:rsidRPr="00721735" w:rsidRDefault="009D320D" w:rsidP="00DC7A0D">
      <w:pPr>
        <w:jc w:val="center"/>
        <w:rPr>
          <w:rFonts w:ascii="C39HrP24DhTt" w:hAnsi="C39HrP24DhTt" w:cs="Arial"/>
          <w:sz w:val="44"/>
          <w:szCs w:val="44"/>
        </w:rPr>
      </w:pPr>
      <w:bookmarkStart w:id="8" w:name="codigo"/>
      <w:bookmarkEnd w:id="8"/>
      <w:r>
        <w:rPr>
          <w:rFonts w:ascii="C39HrP24DhTt" w:hAnsi="C39HrP24DhTt" w:cs="Arial"/>
          <w:sz w:val="44"/>
          <w:szCs w:val="44"/>
        </w:rPr>
        <w:t>ASEJ2022-13-18-09-2023-1</w:t>
      </w:r>
    </w:p>
    <w:p w:rsidR="008E706B" w:rsidRDefault="008E706B">
      <w:pPr>
        <w:rPr>
          <w:rFonts w:ascii="Arial" w:hAnsi="Arial" w:cs="Arial"/>
        </w:rPr>
      </w:pPr>
    </w:p>
    <w:p w:rsidR="008E706B" w:rsidRPr="00B157EC" w:rsidRDefault="008E706B" w:rsidP="008E706B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8E706B" w:rsidRPr="007326BD" w:rsidRDefault="008E706B">
      <w:pPr>
        <w:rPr>
          <w:rFonts w:ascii="Arial" w:hAnsi="Arial" w:cs="Arial"/>
        </w:rPr>
      </w:pPr>
    </w:p>
    <w:sectPr w:rsidR="008E706B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9560A"/>
    <w:rsid w:val="00245F49"/>
    <w:rsid w:val="0040191D"/>
    <w:rsid w:val="004D1A2A"/>
    <w:rsid w:val="006628DA"/>
    <w:rsid w:val="007326BD"/>
    <w:rsid w:val="00806603"/>
    <w:rsid w:val="008A5017"/>
    <w:rsid w:val="008E706B"/>
    <w:rsid w:val="00983255"/>
    <w:rsid w:val="009D320D"/>
    <w:rsid w:val="009F5BF2"/>
    <w:rsid w:val="00A45336"/>
    <w:rsid w:val="00A45E83"/>
    <w:rsid w:val="00AA3238"/>
    <w:rsid w:val="00DC7A0D"/>
    <w:rsid w:val="00E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34C81-568D-4649-840E-C369D584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Soft</cp:lastModifiedBy>
  <cp:revision>6</cp:revision>
  <dcterms:created xsi:type="dcterms:W3CDTF">2020-05-27T16:04:00Z</dcterms:created>
  <dcterms:modified xsi:type="dcterms:W3CDTF">2023-09-19T02:29:00Z</dcterms:modified>
</cp:coreProperties>
</file>