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041356268"/>
        <w:docPartObj>
          <w:docPartGallery w:val="Cover Pages"/>
          <w:docPartUnique/>
        </w:docPartObj>
      </w:sdtPr>
      <w:sdtEndPr/>
      <w:sdtContent>
        <w:p w:rsidR="00603C3A" w:rsidRDefault="00603C3A">
          <w:pPr>
            <w:rPr>
              <w:rFonts w:ascii="Times New Roman" w:eastAsia="Times New Roman" w:hAnsi="Times New Roman" w:cs="Times New Roman"/>
              <w:b/>
              <w:sz w:val="24"/>
              <w:szCs w:val="20"/>
              <w:lang w:val="en-US"/>
            </w:rPr>
          </w:pPr>
          <w:r>
            <w:rPr>
              <w:rFonts w:ascii="Times New Roman" w:eastAsia="Times New Roman" w:hAnsi="Times New Roman" w:cs="Times New Roman"/>
              <w:b/>
              <w:noProof/>
              <w:sz w:val="24"/>
              <w:szCs w:val="20"/>
              <w:lang w:val="en-US"/>
            </w:rPr>
            <mc:AlternateContent>
              <mc:Choice Requires="wps">
                <w:drawing>
                  <wp:anchor distT="0" distB="0" distL="114300" distR="114300" simplePos="0" relativeHeight="251660288" behindDoc="0" locked="0" layoutInCell="1" allowOverlap="1">
                    <wp:simplePos x="0" y="0"/>
                    <wp:positionH relativeFrom="margin">
                      <wp:posOffset>3829050</wp:posOffset>
                    </wp:positionH>
                    <wp:positionV relativeFrom="page">
                      <wp:posOffset>5943600</wp:posOffset>
                    </wp:positionV>
                    <wp:extent cx="2476500" cy="1743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76500" cy="1743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03C3A" w:rsidRPr="00603C3A" w:rsidRDefault="00603C3A" w:rsidP="00603C3A">
                                <w:pPr>
                                  <w:spacing w:after="0"/>
                                </w:pPr>
                                <w:r w:rsidRPr="00603C3A">
                                  <w:t xml:space="preserve">Contact: </w:t>
                                </w:r>
                                <w:r w:rsidR="00211EE6">
                                  <w:t xml:space="preserve">David </w:t>
                                </w:r>
                                <w:proofErr w:type="spellStart"/>
                                <w:r w:rsidR="00211EE6">
                                  <w:t>Gray</w:t>
                                </w:r>
                                <w:proofErr w:type="spellEnd"/>
                                <w:r w:rsidRPr="00603C3A">
                                  <w:t>, CAO</w:t>
                                </w:r>
                              </w:p>
                              <w:p w:rsidR="00603C3A" w:rsidRDefault="00211EE6" w:rsidP="00603C3A">
                                <w:pPr>
                                  <w:spacing w:after="0"/>
                                </w:pPr>
                                <w:r>
                                  <w:t>Phone: 506-456-4871</w:t>
                                </w:r>
                              </w:p>
                              <w:p w:rsidR="00D57728" w:rsidRDefault="00D57728" w:rsidP="00603C3A">
                                <w:pPr>
                                  <w:spacing w:after="0"/>
                                </w:pPr>
                              </w:p>
                              <w:p w:rsidR="00D57728" w:rsidRPr="00D57728" w:rsidRDefault="00D57728" w:rsidP="00603C3A">
                                <w:pPr>
                                  <w:spacing w:after="0"/>
                                  <w:rPr>
                                    <w:u w:val="single"/>
                                  </w:rPr>
                                </w:pPr>
                                <w:r w:rsidRPr="00D57728">
                                  <w:rPr>
                                    <w:u w:val="single"/>
                                  </w:rPr>
                                  <w:t>Contents:</w:t>
                                </w:r>
                              </w:p>
                              <w:p w:rsidR="00D57728" w:rsidRDefault="00D57728" w:rsidP="00D57728">
                                <w:pPr>
                                  <w:pStyle w:val="ListParagraph"/>
                                  <w:numPr>
                                    <w:ilvl w:val="0"/>
                                    <w:numId w:val="13"/>
                                  </w:numPr>
                                  <w:spacing w:after="0"/>
                                </w:pPr>
                                <w:r>
                                  <w:t>Terms and Conditions</w:t>
                                </w:r>
                              </w:p>
                              <w:p w:rsidR="00D57728" w:rsidRDefault="00D57728" w:rsidP="00D57728">
                                <w:pPr>
                                  <w:pStyle w:val="ListParagraph"/>
                                  <w:numPr>
                                    <w:ilvl w:val="0"/>
                                    <w:numId w:val="13"/>
                                  </w:numPr>
                                  <w:spacing w:after="0"/>
                                </w:pPr>
                                <w:r>
                                  <w:t>Schedule ‘A’ Evaluation Process</w:t>
                                </w:r>
                              </w:p>
                              <w:p w:rsidR="00D57728" w:rsidRDefault="00D57728" w:rsidP="00D57728">
                                <w:pPr>
                                  <w:pStyle w:val="ListParagraph"/>
                                  <w:numPr>
                                    <w:ilvl w:val="0"/>
                                    <w:numId w:val="13"/>
                                  </w:numPr>
                                  <w:spacing w:after="0"/>
                                </w:pPr>
                                <w:r>
                                  <w:t>Schedule ‘B’ Scope of Work</w:t>
                                </w:r>
                              </w:p>
                              <w:p w:rsidR="00D57728" w:rsidRPr="00603C3A" w:rsidRDefault="00D57728" w:rsidP="00D57728">
                                <w:pPr>
                                  <w:pStyle w:val="ListParagraph"/>
                                  <w:numPr>
                                    <w:ilvl w:val="0"/>
                                    <w:numId w:val="13"/>
                                  </w:numPr>
                                  <w:spacing w:after="0"/>
                                </w:pPr>
                                <w:r>
                                  <w:t>Schedule ‘C’ Bid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468pt;width:195pt;height:13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" fillcolor="white [3201]" strokecolor="white [3212]" strokeweight=".5pt">
                    <v:textbox>
                      <w:txbxContent>
                        <w:p w:rsidR="00603C3A" w:rsidRPr="00603C3A" w:rsidRDefault="00603C3A" w:rsidP="00603C3A">
                          <w:pPr>
                            <w:spacing w:after="0"/>
                          </w:pPr>
                          <w:r w:rsidRPr="00603C3A">
                            <w:t xml:space="preserve">Contact: </w:t>
                          </w:r>
                          <w:r w:rsidR="00211EE6">
                            <w:t xml:space="preserve">David </w:t>
                          </w:r>
                          <w:proofErr w:type="spellStart"/>
                          <w:r w:rsidR="00211EE6">
                            <w:t>Gray</w:t>
                          </w:r>
                          <w:proofErr w:type="spellEnd"/>
                          <w:r w:rsidRPr="00603C3A">
                            <w:t>, CAO</w:t>
                          </w:r>
                        </w:p>
                        <w:p w:rsidR="00603C3A" w:rsidRDefault="00211EE6" w:rsidP="00603C3A">
                          <w:pPr>
                            <w:spacing w:after="0"/>
                          </w:pPr>
                          <w:r>
                            <w:t>Phone: 506-456-4871</w:t>
                          </w:r>
                        </w:p>
                        <w:p w:rsidR="00D57728" w:rsidRDefault="00D57728" w:rsidP="00603C3A">
                          <w:pPr>
                            <w:spacing w:after="0"/>
                          </w:pPr>
                        </w:p>
                        <w:p w:rsidR="00D57728" w:rsidRPr="00D57728" w:rsidRDefault="00D57728" w:rsidP="00603C3A">
                          <w:pPr>
                            <w:spacing w:after="0"/>
                            <w:rPr>
                              <w:u w:val="single"/>
                            </w:rPr>
                          </w:pPr>
                          <w:r w:rsidRPr="00D57728">
                            <w:rPr>
                              <w:u w:val="single"/>
                            </w:rPr>
                            <w:t>Contents:</w:t>
                          </w:r>
                        </w:p>
                        <w:p w:rsidR="00D57728" w:rsidRDefault="00D57728" w:rsidP="00D57728">
                          <w:pPr>
                            <w:pStyle w:val="ListParagraph"/>
                            <w:numPr>
                              <w:ilvl w:val="0"/>
                              <w:numId w:val="13"/>
                            </w:numPr>
                            <w:spacing w:after="0"/>
                          </w:pPr>
                          <w:r>
                            <w:t>Terms and Conditions</w:t>
                          </w:r>
                        </w:p>
                        <w:p w:rsidR="00D57728" w:rsidRDefault="00D57728" w:rsidP="00D57728">
                          <w:pPr>
                            <w:pStyle w:val="ListParagraph"/>
                            <w:numPr>
                              <w:ilvl w:val="0"/>
                              <w:numId w:val="13"/>
                            </w:numPr>
                            <w:spacing w:after="0"/>
                          </w:pPr>
                          <w:r>
                            <w:t>Schedule ‘A’ Evaluation Process</w:t>
                          </w:r>
                        </w:p>
                        <w:p w:rsidR="00D57728" w:rsidRDefault="00D57728" w:rsidP="00D57728">
                          <w:pPr>
                            <w:pStyle w:val="ListParagraph"/>
                            <w:numPr>
                              <w:ilvl w:val="0"/>
                              <w:numId w:val="13"/>
                            </w:numPr>
                            <w:spacing w:after="0"/>
                          </w:pPr>
                          <w:r>
                            <w:t>Schedule ‘B’ Scope of Work</w:t>
                          </w:r>
                        </w:p>
                        <w:p w:rsidR="00D57728" w:rsidRPr="00603C3A" w:rsidRDefault="00D57728" w:rsidP="00D57728">
                          <w:pPr>
                            <w:pStyle w:val="ListParagraph"/>
                            <w:numPr>
                              <w:ilvl w:val="0"/>
                              <w:numId w:val="13"/>
                            </w:numPr>
                            <w:spacing w:after="0"/>
                          </w:pPr>
                          <w:r>
                            <w:t>Schedule ‘C’ Bid Form</w:t>
                          </w:r>
                        </w:p>
                      </w:txbxContent>
                    </v:textbox>
                    <w10:wrap anchorx="margin" anchory="page"/>
                  </v:shape>
                </w:pict>
              </mc:Fallback>
            </mc:AlternateContent>
          </w:r>
          <w:r w:rsidRPr="00603C3A">
            <w:rPr>
              <w:rFonts w:ascii="Times New Roman" w:eastAsia="Times New Roman" w:hAnsi="Times New Roman" w:cs="Times New Roman"/>
              <w:b/>
              <w:noProof/>
              <w:sz w:val="24"/>
              <w:szCs w:val="20"/>
              <w:lang w:val="en-U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5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80"/>
                                  <w:gridCol w:w="6463"/>
                                </w:tblGrid>
                                <w:tr w:rsidR="00603C3A" w:rsidTr="004B462C">
                                  <w:trPr>
                                    <w:trHeight w:val="5954"/>
                                    <w:jc w:val="center"/>
                                  </w:trPr>
                                  <w:tc>
                                    <w:tcPr>
                                      <w:tcW w:w="2339" w:type="pct"/>
                                      <w:tcBorders>
                                        <w:right w:val="single" w:sz="12" w:space="0" w:color="4472C4" w:themeColor="accent5"/>
                                      </w:tcBorders>
                                      <w:vAlign w:val="center"/>
                                    </w:tcPr>
                                    <w:p w:rsidR="00603C3A" w:rsidRDefault="00603C3A" w:rsidP="004B462C">
                                      <w:pPr>
                                        <w:jc w:val="center"/>
                                      </w:pPr>
                                      <w:r>
                                        <w:rPr>
                                          <w:noProof/>
                                          <w:lang w:val="en-US"/>
                                        </w:rPr>
                                        <w:drawing>
                                          <wp:inline distT="0" distB="0" distL="0" distR="0">
                                            <wp:extent cx="2558653" cy="2400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a:extLst>
                                                        <a:ext uri="{28A0092B-C50C-407E-A947-70E740481C1C}">
                                                          <a14:useLocalDpi xmlns:a14="http://schemas.microsoft.com/office/drawing/2010/main" val="0"/>
                                                        </a:ext>
                                                      </a:extLst>
                                                    </a:blip>
                                                    <a:stretch>
                                                      <a:fillRect/>
                                                    </a:stretch>
                                                  </pic:blipFill>
                                                  <pic:spPr>
                                                    <a:xfrm>
                                                      <a:off x="0" y="0"/>
                                                      <a:ext cx="2563537" cy="2404882"/>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603C3A" w:rsidRDefault="00603C3A">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603C3A" w:rsidRDefault="00603C3A">
                                      <w:pPr>
                                        <w:jc w:val="right"/>
                                        <w:rPr>
                                          <w:sz w:val="24"/>
                                          <w:szCs w:val="24"/>
                                        </w:rPr>
                                      </w:pPr>
                                    </w:p>
                                  </w:tc>
                                  <w:tc>
                                    <w:tcPr>
                                      <w:tcW w:w="2661" w:type="pct"/>
                                      <w:tcBorders>
                                        <w:left w:val="single" w:sz="12" w:space="0" w:color="4472C4" w:themeColor="accent5"/>
                                      </w:tcBorders>
                                      <w:vAlign w:val="center"/>
                                    </w:tcPr>
                                    <w:p w:rsidR="00603C3A" w:rsidRPr="00603C3A" w:rsidRDefault="00603C3A">
                                      <w:pPr>
                                        <w:pStyle w:val="NoSpacing"/>
                                        <w:rPr>
                                          <w:b/>
                                          <w:caps/>
                                          <w:color w:val="2E74B5" w:themeColor="accent1" w:themeShade="BF"/>
                                          <w:sz w:val="26"/>
                                          <w:szCs w:val="26"/>
                                        </w:rPr>
                                      </w:pPr>
                                      <w:r w:rsidRPr="00603C3A">
                                        <w:rPr>
                                          <w:b/>
                                          <w:caps/>
                                          <w:color w:val="2E74B5" w:themeColor="accent1" w:themeShade="BF"/>
                                          <w:sz w:val="26"/>
                                          <w:szCs w:val="26"/>
                                        </w:rPr>
                                        <w:t xml:space="preserve">Tender </w:t>
                                      </w:r>
                                      <w:r w:rsidR="005920CA">
                                        <w:rPr>
                                          <w:b/>
                                          <w:caps/>
                                          <w:color w:val="2E74B5" w:themeColor="accent1" w:themeShade="BF"/>
                                          <w:sz w:val="26"/>
                                          <w:szCs w:val="26"/>
                                        </w:rPr>
                                        <w:t xml:space="preserve">20-002 </w:t>
                                      </w:r>
                                      <w:r w:rsidRPr="00603C3A">
                                        <w:rPr>
                                          <w:b/>
                                          <w:caps/>
                                          <w:color w:val="2E74B5" w:themeColor="accent1" w:themeShade="BF"/>
                                          <w:sz w:val="26"/>
                                          <w:szCs w:val="26"/>
                                        </w:rPr>
                                        <w:t>Janitorial services</w:t>
                                      </w:r>
                                    </w:p>
                                    <w:sdt>
                                      <w:sdtPr>
                                        <w:rPr>
                                          <w:b/>
                                          <w:color w:val="000000" w:themeColor="text1"/>
                                          <w:sz w:val="20"/>
                                          <w:szCs w:val="20"/>
                                        </w:rPr>
                                        <w:alias w:val="Abstract"/>
                                        <w:tag w:val=""/>
                                        <w:id w:val="-2036181933"/>
                                        <w:dataBinding w:prefixMappings="xmlns:ns0='http://schemas.microsoft.com/office/2006/coverPageProps' " w:xpath="/ns0:CoverPageProperties[1]/ns0:Abstract[1]" w:storeItemID="{55AF091B-3C7A-41E3-B477-F2FDAA23CFDA}"/>
                                        <w:text/>
                                      </w:sdtPr>
                                      <w:sdtEndPr/>
                                      <w:sdtContent>
                                        <w:p w:rsidR="00603C3A" w:rsidRPr="00603C3A" w:rsidRDefault="00603C3A">
                                          <w:pPr>
                                            <w:rPr>
                                              <w:b/>
                                              <w:color w:val="000000" w:themeColor="text1"/>
                                              <w:sz w:val="20"/>
                                              <w:szCs w:val="20"/>
                                            </w:rPr>
                                          </w:pPr>
                                          <w:r w:rsidRPr="00603C3A">
                                            <w:rPr>
                                              <w:b/>
                                              <w:color w:val="000000" w:themeColor="text1"/>
                                              <w:sz w:val="20"/>
                                              <w:szCs w:val="20"/>
                                            </w:rPr>
                                            <w:t>Closing Date &amp; Time</w:t>
                                          </w:r>
                                          <w:r w:rsidR="004B462C">
                                            <w:rPr>
                                              <w:b/>
                                              <w:color w:val="000000" w:themeColor="text1"/>
                                              <w:sz w:val="20"/>
                                              <w:szCs w:val="20"/>
                                            </w:rPr>
                                            <w:t>:</w:t>
                                          </w:r>
                                          <w:r w:rsidRPr="00603C3A">
                                            <w:rPr>
                                              <w:b/>
                                              <w:color w:val="000000" w:themeColor="text1"/>
                                              <w:sz w:val="20"/>
                                              <w:szCs w:val="20"/>
                                            </w:rPr>
                                            <w:t xml:space="preserve"> </w:t>
                                          </w:r>
                                          <w:r w:rsidR="00211EE6">
                                            <w:rPr>
                                              <w:b/>
                                              <w:color w:val="000000" w:themeColor="text1"/>
                                              <w:sz w:val="20"/>
                                              <w:szCs w:val="20"/>
                                            </w:rPr>
                                            <w:t xml:space="preserve"> Friday</w:t>
                                          </w:r>
                                          <w:r w:rsidRPr="00603C3A">
                                            <w:rPr>
                                              <w:b/>
                                              <w:color w:val="000000" w:themeColor="text1"/>
                                              <w:sz w:val="20"/>
                                              <w:szCs w:val="20"/>
                                            </w:rPr>
                                            <w:t xml:space="preserve">, December </w:t>
                                          </w:r>
                                          <w:r w:rsidR="005920CA">
                                            <w:rPr>
                                              <w:b/>
                                              <w:color w:val="000000" w:themeColor="text1"/>
                                              <w:sz w:val="20"/>
                                              <w:szCs w:val="20"/>
                                            </w:rPr>
                                            <w:t>11</w:t>
                                          </w:r>
                                          <w:r w:rsidR="00211EE6">
                                            <w:rPr>
                                              <w:b/>
                                              <w:color w:val="000000" w:themeColor="text1"/>
                                              <w:sz w:val="20"/>
                                              <w:szCs w:val="20"/>
                                            </w:rPr>
                                            <w:t>, 20</w:t>
                                          </w:r>
                                          <w:r w:rsidR="005920CA">
                                            <w:rPr>
                                              <w:b/>
                                              <w:color w:val="000000" w:themeColor="text1"/>
                                              <w:sz w:val="20"/>
                                              <w:szCs w:val="20"/>
                                            </w:rPr>
                                            <w:t>20</w:t>
                                          </w:r>
                                          <w:r w:rsidRPr="00603C3A">
                                            <w:rPr>
                                              <w:b/>
                                              <w:color w:val="000000" w:themeColor="text1"/>
                                              <w:sz w:val="20"/>
                                              <w:szCs w:val="20"/>
                                            </w:rPr>
                                            <w:t xml:space="preserve"> @ 2 PM</w:t>
                                          </w:r>
                                          <w:r w:rsidR="004B462C">
                                            <w:rPr>
                                              <w:b/>
                                              <w:color w:val="000000" w:themeColor="text1"/>
                                              <w:sz w:val="20"/>
                                              <w:szCs w:val="20"/>
                                            </w:rPr>
                                            <w:t xml:space="preserve"> Atlantic Standard Time</w:t>
                                          </w:r>
                                        </w:p>
                                      </w:sdtContent>
                                    </w:sdt>
                                    <w:p w:rsidR="00603C3A" w:rsidRPr="00603C3A" w:rsidRDefault="00603C3A">
                                      <w:pPr>
                                        <w:pStyle w:val="NoSpacing"/>
                                        <w:rPr>
                                          <w:color w:val="000000" w:themeColor="text1"/>
                                          <w:sz w:val="26"/>
                                          <w:szCs w:val="26"/>
                                        </w:rPr>
                                      </w:pPr>
                                    </w:p>
                                    <w:p w:rsidR="00603C3A" w:rsidRPr="00603C3A" w:rsidRDefault="00603C3A" w:rsidP="00603C3A">
                                      <w:pPr>
                                        <w:pStyle w:val="NoSpacing"/>
                                        <w:rPr>
                                          <w:color w:val="000000" w:themeColor="text1"/>
                                        </w:rPr>
                                      </w:pPr>
                                    </w:p>
                                  </w:tc>
                                </w:tr>
                              </w:tbl>
                              <w:p w:rsidR="00603C3A" w:rsidRDefault="00603C3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495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680"/>
                            <w:gridCol w:w="6463"/>
                          </w:tblGrid>
                          <w:tr w:rsidR="00603C3A" w:rsidTr="004B462C">
                            <w:trPr>
                              <w:trHeight w:val="5954"/>
                              <w:jc w:val="center"/>
                            </w:trPr>
                            <w:tc>
                              <w:tcPr>
                                <w:tcW w:w="2339" w:type="pct"/>
                                <w:tcBorders>
                                  <w:right w:val="single" w:sz="12" w:space="0" w:color="4472C4" w:themeColor="accent5"/>
                                </w:tcBorders>
                                <w:vAlign w:val="center"/>
                              </w:tcPr>
                              <w:p w:rsidR="00603C3A" w:rsidRDefault="00603C3A" w:rsidP="004B462C">
                                <w:pPr>
                                  <w:jc w:val="center"/>
                                </w:pPr>
                                <w:r>
                                  <w:rPr>
                                    <w:noProof/>
                                    <w:lang w:val="en-US"/>
                                  </w:rPr>
                                  <w:drawing>
                                    <wp:inline distT="0" distB="0" distL="0" distR="0">
                                      <wp:extent cx="2558653" cy="2400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0">
                                                <a:extLst>
                                                  <a:ext uri="{28A0092B-C50C-407E-A947-70E740481C1C}">
                                                    <a14:useLocalDpi xmlns:a14="http://schemas.microsoft.com/office/drawing/2010/main" val="0"/>
                                                  </a:ext>
                                                </a:extLst>
                                              </a:blip>
                                              <a:stretch>
                                                <a:fillRect/>
                                              </a:stretch>
                                            </pic:blipFill>
                                            <pic:spPr>
                                              <a:xfrm>
                                                <a:off x="0" y="0"/>
                                                <a:ext cx="2563537" cy="2404882"/>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603C3A" w:rsidRDefault="00603C3A">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603C3A" w:rsidRDefault="00603C3A">
                                <w:pPr>
                                  <w:jc w:val="right"/>
                                  <w:rPr>
                                    <w:sz w:val="24"/>
                                    <w:szCs w:val="24"/>
                                  </w:rPr>
                                </w:pPr>
                              </w:p>
                            </w:tc>
                            <w:tc>
                              <w:tcPr>
                                <w:tcW w:w="2661" w:type="pct"/>
                                <w:tcBorders>
                                  <w:left w:val="single" w:sz="12" w:space="0" w:color="4472C4" w:themeColor="accent5"/>
                                </w:tcBorders>
                                <w:vAlign w:val="center"/>
                              </w:tcPr>
                              <w:p w:rsidR="00603C3A" w:rsidRPr="00603C3A" w:rsidRDefault="00603C3A">
                                <w:pPr>
                                  <w:pStyle w:val="NoSpacing"/>
                                  <w:rPr>
                                    <w:b/>
                                    <w:caps/>
                                    <w:color w:val="2E74B5" w:themeColor="accent1" w:themeShade="BF"/>
                                    <w:sz w:val="26"/>
                                    <w:szCs w:val="26"/>
                                  </w:rPr>
                                </w:pPr>
                                <w:r w:rsidRPr="00603C3A">
                                  <w:rPr>
                                    <w:b/>
                                    <w:caps/>
                                    <w:color w:val="2E74B5" w:themeColor="accent1" w:themeShade="BF"/>
                                    <w:sz w:val="26"/>
                                    <w:szCs w:val="26"/>
                                  </w:rPr>
                                  <w:t xml:space="preserve">Tender </w:t>
                                </w:r>
                                <w:r w:rsidR="005920CA">
                                  <w:rPr>
                                    <w:b/>
                                    <w:caps/>
                                    <w:color w:val="2E74B5" w:themeColor="accent1" w:themeShade="BF"/>
                                    <w:sz w:val="26"/>
                                    <w:szCs w:val="26"/>
                                  </w:rPr>
                                  <w:t xml:space="preserve">20-002 </w:t>
                                </w:r>
                                <w:r w:rsidRPr="00603C3A">
                                  <w:rPr>
                                    <w:b/>
                                    <w:caps/>
                                    <w:color w:val="2E74B5" w:themeColor="accent1" w:themeShade="BF"/>
                                    <w:sz w:val="26"/>
                                    <w:szCs w:val="26"/>
                                  </w:rPr>
                                  <w:t>Janitorial services</w:t>
                                </w:r>
                              </w:p>
                              <w:sdt>
                                <w:sdtPr>
                                  <w:rPr>
                                    <w:b/>
                                    <w:color w:val="000000" w:themeColor="text1"/>
                                    <w:sz w:val="20"/>
                                    <w:szCs w:val="20"/>
                                  </w:rPr>
                                  <w:alias w:val="Abstract"/>
                                  <w:tag w:val=""/>
                                  <w:id w:val="-2036181933"/>
                                  <w:dataBinding w:prefixMappings="xmlns:ns0='http://schemas.microsoft.com/office/2006/coverPageProps' " w:xpath="/ns0:CoverPageProperties[1]/ns0:Abstract[1]" w:storeItemID="{55AF091B-3C7A-41E3-B477-F2FDAA23CFDA}"/>
                                  <w:text/>
                                </w:sdtPr>
                                <w:sdtEndPr/>
                                <w:sdtContent>
                                  <w:p w:rsidR="00603C3A" w:rsidRPr="00603C3A" w:rsidRDefault="00603C3A">
                                    <w:pPr>
                                      <w:rPr>
                                        <w:b/>
                                        <w:color w:val="000000" w:themeColor="text1"/>
                                        <w:sz w:val="20"/>
                                        <w:szCs w:val="20"/>
                                      </w:rPr>
                                    </w:pPr>
                                    <w:r w:rsidRPr="00603C3A">
                                      <w:rPr>
                                        <w:b/>
                                        <w:color w:val="000000" w:themeColor="text1"/>
                                        <w:sz w:val="20"/>
                                        <w:szCs w:val="20"/>
                                      </w:rPr>
                                      <w:t>Closing Date &amp; Time</w:t>
                                    </w:r>
                                    <w:r w:rsidR="004B462C">
                                      <w:rPr>
                                        <w:b/>
                                        <w:color w:val="000000" w:themeColor="text1"/>
                                        <w:sz w:val="20"/>
                                        <w:szCs w:val="20"/>
                                      </w:rPr>
                                      <w:t>:</w:t>
                                    </w:r>
                                    <w:r w:rsidRPr="00603C3A">
                                      <w:rPr>
                                        <w:b/>
                                        <w:color w:val="000000" w:themeColor="text1"/>
                                        <w:sz w:val="20"/>
                                        <w:szCs w:val="20"/>
                                      </w:rPr>
                                      <w:t xml:space="preserve"> </w:t>
                                    </w:r>
                                    <w:r w:rsidR="00211EE6">
                                      <w:rPr>
                                        <w:b/>
                                        <w:color w:val="000000" w:themeColor="text1"/>
                                        <w:sz w:val="20"/>
                                        <w:szCs w:val="20"/>
                                      </w:rPr>
                                      <w:t xml:space="preserve"> Friday</w:t>
                                    </w:r>
                                    <w:r w:rsidRPr="00603C3A">
                                      <w:rPr>
                                        <w:b/>
                                        <w:color w:val="000000" w:themeColor="text1"/>
                                        <w:sz w:val="20"/>
                                        <w:szCs w:val="20"/>
                                      </w:rPr>
                                      <w:t xml:space="preserve">, December </w:t>
                                    </w:r>
                                    <w:r w:rsidR="005920CA">
                                      <w:rPr>
                                        <w:b/>
                                        <w:color w:val="000000" w:themeColor="text1"/>
                                        <w:sz w:val="20"/>
                                        <w:szCs w:val="20"/>
                                      </w:rPr>
                                      <w:t>11</w:t>
                                    </w:r>
                                    <w:r w:rsidR="00211EE6">
                                      <w:rPr>
                                        <w:b/>
                                        <w:color w:val="000000" w:themeColor="text1"/>
                                        <w:sz w:val="20"/>
                                        <w:szCs w:val="20"/>
                                      </w:rPr>
                                      <w:t>, 20</w:t>
                                    </w:r>
                                    <w:r w:rsidR="005920CA">
                                      <w:rPr>
                                        <w:b/>
                                        <w:color w:val="000000" w:themeColor="text1"/>
                                        <w:sz w:val="20"/>
                                        <w:szCs w:val="20"/>
                                      </w:rPr>
                                      <w:t>20</w:t>
                                    </w:r>
                                    <w:r w:rsidRPr="00603C3A">
                                      <w:rPr>
                                        <w:b/>
                                        <w:color w:val="000000" w:themeColor="text1"/>
                                        <w:sz w:val="20"/>
                                        <w:szCs w:val="20"/>
                                      </w:rPr>
                                      <w:t xml:space="preserve"> @ 2 PM</w:t>
                                    </w:r>
                                    <w:r w:rsidR="004B462C">
                                      <w:rPr>
                                        <w:b/>
                                        <w:color w:val="000000" w:themeColor="text1"/>
                                        <w:sz w:val="20"/>
                                        <w:szCs w:val="20"/>
                                      </w:rPr>
                                      <w:t xml:space="preserve"> Atlantic Standard Time</w:t>
                                    </w:r>
                                  </w:p>
                                </w:sdtContent>
                              </w:sdt>
                              <w:p w:rsidR="00603C3A" w:rsidRPr="00603C3A" w:rsidRDefault="00603C3A">
                                <w:pPr>
                                  <w:pStyle w:val="NoSpacing"/>
                                  <w:rPr>
                                    <w:color w:val="000000" w:themeColor="text1"/>
                                    <w:sz w:val="26"/>
                                    <w:szCs w:val="26"/>
                                  </w:rPr>
                                </w:pPr>
                              </w:p>
                              <w:p w:rsidR="00603C3A" w:rsidRPr="00603C3A" w:rsidRDefault="00603C3A" w:rsidP="00603C3A">
                                <w:pPr>
                                  <w:pStyle w:val="NoSpacing"/>
                                  <w:rPr>
                                    <w:color w:val="000000" w:themeColor="text1"/>
                                  </w:rPr>
                                </w:pPr>
                              </w:p>
                            </w:tc>
                          </w:tr>
                        </w:tbl>
                        <w:p w:rsidR="00603C3A" w:rsidRDefault="00603C3A"/>
                      </w:txbxContent>
                    </v:textbox>
                    <w10:wrap anchorx="page" anchory="page"/>
                  </v:shape>
                </w:pict>
              </mc:Fallback>
            </mc:AlternateContent>
          </w:r>
          <w:r>
            <w:rPr>
              <w:b/>
            </w:rPr>
            <w:br w:type="page"/>
          </w:r>
        </w:p>
      </w:sdtContent>
    </w:sdt>
    <w:p w:rsidR="009126BF" w:rsidRDefault="009126BF" w:rsidP="009126BF">
      <w:pPr>
        <w:pStyle w:val="Title"/>
        <w:rPr>
          <w:b/>
        </w:rPr>
      </w:pPr>
    </w:p>
    <w:p w:rsidR="0086100B" w:rsidRPr="009126BF" w:rsidRDefault="0086100B" w:rsidP="009126BF">
      <w:pPr>
        <w:pStyle w:val="Title"/>
        <w:rPr>
          <w:b/>
        </w:rPr>
      </w:pPr>
    </w:p>
    <w:p w:rsidR="009126BF" w:rsidRPr="009126BF" w:rsidRDefault="009126BF" w:rsidP="009126BF">
      <w:pPr>
        <w:pStyle w:val="Title"/>
        <w:spacing w:line="276" w:lineRule="auto"/>
        <w:rPr>
          <w:rFonts w:asciiTheme="minorHAnsi" w:hAnsiTheme="minorHAnsi"/>
          <w:b/>
          <w:bCs/>
        </w:rPr>
      </w:pPr>
      <w:r w:rsidRPr="009126BF">
        <w:rPr>
          <w:rFonts w:asciiTheme="minorHAnsi" w:hAnsiTheme="minorHAnsi"/>
          <w:b/>
          <w:bCs/>
        </w:rPr>
        <w:t>VILLAGE OF BLACKS HARBOUR</w:t>
      </w:r>
    </w:p>
    <w:p w:rsidR="009126BF" w:rsidRDefault="009126BF" w:rsidP="009126BF">
      <w:pPr>
        <w:spacing w:after="0" w:line="276" w:lineRule="auto"/>
        <w:jc w:val="center"/>
        <w:rPr>
          <w:b/>
          <w:bCs/>
          <w:sz w:val="24"/>
        </w:rPr>
      </w:pPr>
      <w:r>
        <w:rPr>
          <w:b/>
          <w:bCs/>
          <w:sz w:val="24"/>
        </w:rPr>
        <w:t>JANITORIAL SERVICES</w:t>
      </w:r>
    </w:p>
    <w:p w:rsidR="009126BF" w:rsidRPr="009126BF" w:rsidRDefault="005920CA" w:rsidP="009126BF">
      <w:pPr>
        <w:spacing w:after="0" w:line="276" w:lineRule="auto"/>
        <w:jc w:val="center"/>
        <w:rPr>
          <w:b/>
          <w:bCs/>
          <w:sz w:val="24"/>
        </w:rPr>
      </w:pPr>
      <w:r>
        <w:rPr>
          <w:b/>
          <w:bCs/>
          <w:sz w:val="24"/>
        </w:rPr>
        <w:t>Tender No. 20</w:t>
      </w:r>
      <w:r w:rsidR="009126BF" w:rsidRPr="009126BF">
        <w:rPr>
          <w:b/>
          <w:bCs/>
          <w:sz w:val="24"/>
        </w:rPr>
        <w:t>-00</w:t>
      </w:r>
      <w:r w:rsidR="007E4813">
        <w:rPr>
          <w:b/>
          <w:bCs/>
          <w:sz w:val="24"/>
        </w:rPr>
        <w:t>2</w:t>
      </w:r>
    </w:p>
    <w:p w:rsidR="009126BF" w:rsidRDefault="009126BF" w:rsidP="009126BF">
      <w:pPr>
        <w:pStyle w:val="Heading1"/>
        <w:rPr>
          <w:rFonts w:asciiTheme="minorHAnsi" w:hAnsiTheme="minorHAnsi"/>
        </w:rPr>
      </w:pPr>
      <w:r w:rsidRPr="009126BF">
        <w:rPr>
          <w:rFonts w:asciiTheme="minorHAnsi" w:hAnsiTheme="minorHAnsi"/>
        </w:rPr>
        <w:t>TERMS AND CONDITIONS</w:t>
      </w:r>
    </w:p>
    <w:p w:rsidR="0086100B" w:rsidRPr="0086100B" w:rsidRDefault="0086100B" w:rsidP="0086100B">
      <w:pPr>
        <w:rPr>
          <w:lang w:val="en-US"/>
        </w:rPr>
      </w:pPr>
    </w:p>
    <w:p w:rsidR="00577923" w:rsidRDefault="00577923" w:rsidP="009126BF">
      <w:pPr>
        <w:numPr>
          <w:ilvl w:val="0"/>
          <w:numId w:val="4"/>
        </w:numPr>
        <w:overflowPunct w:val="0"/>
        <w:autoSpaceDE w:val="0"/>
        <w:autoSpaceDN w:val="0"/>
        <w:adjustRightInd w:val="0"/>
        <w:spacing w:after="0" w:line="240" w:lineRule="auto"/>
        <w:jc w:val="both"/>
        <w:textAlignment w:val="baseline"/>
        <w:rPr>
          <w:bCs/>
        </w:rPr>
      </w:pPr>
      <w:r>
        <w:rPr>
          <w:b/>
          <w:bCs/>
        </w:rPr>
        <w:t>General Overview</w:t>
      </w:r>
    </w:p>
    <w:p w:rsidR="009126BF" w:rsidRDefault="009126BF" w:rsidP="00577923">
      <w:pPr>
        <w:numPr>
          <w:ilvl w:val="1"/>
          <w:numId w:val="4"/>
        </w:numPr>
        <w:overflowPunct w:val="0"/>
        <w:autoSpaceDE w:val="0"/>
        <w:autoSpaceDN w:val="0"/>
        <w:adjustRightInd w:val="0"/>
        <w:spacing w:after="0" w:line="240" w:lineRule="auto"/>
        <w:jc w:val="both"/>
        <w:textAlignment w:val="baseline"/>
        <w:rPr>
          <w:bCs/>
        </w:rPr>
      </w:pPr>
      <w:r w:rsidRPr="00420C54">
        <w:rPr>
          <w:bCs/>
        </w:rPr>
        <w:t xml:space="preserve">The Village of Blacks Harbour is inviting </w:t>
      </w:r>
      <w:r w:rsidR="00D348F5">
        <w:rPr>
          <w:bCs/>
        </w:rPr>
        <w:t xml:space="preserve">proposals for the provision of </w:t>
      </w:r>
      <w:r w:rsidRPr="00420C54">
        <w:rPr>
          <w:bCs/>
        </w:rPr>
        <w:t>janitorial services</w:t>
      </w:r>
      <w:r w:rsidR="00577923">
        <w:rPr>
          <w:bCs/>
        </w:rPr>
        <w:t>, including the supply of all</w:t>
      </w:r>
      <w:r w:rsidRPr="00420C54">
        <w:rPr>
          <w:bCs/>
        </w:rPr>
        <w:t xml:space="preserve"> equipment, tools, janitorial supplies, cleaners, garbage bags, etc., and labour, for the performance of minor maintenance duties required to clean the municipal building</w:t>
      </w:r>
      <w:r w:rsidR="00577923">
        <w:rPr>
          <w:bCs/>
        </w:rPr>
        <w:t>s as stipulated in Schedule ‘B’.</w:t>
      </w:r>
      <w:r w:rsidRPr="00420C54">
        <w:rPr>
          <w:bCs/>
        </w:rPr>
        <w:t xml:space="preserve"> </w:t>
      </w:r>
    </w:p>
    <w:p w:rsidR="00C60467" w:rsidRPr="00C60467" w:rsidRDefault="00C60467" w:rsidP="009126BF">
      <w:pPr>
        <w:numPr>
          <w:ilvl w:val="0"/>
          <w:numId w:val="4"/>
        </w:numPr>
        <w:overflowPunct w:val="0"/>
        <w:autoSpaceDE w:val="0"/>
        <w:autoSpaceDN w:val="0"/>
        <w:adjustRightInd w:val="0"/>
        <w:spacing w:after="0" w:line="240" w:lineRule="auto"/>
        <w:jc w:val="both"/>
        <w:textAlignment w:val="baseline"/>
        <w:rPr>
          <w:b/>
          <w:bCs/>
        </w:rPr>
      </w:pPr>
      <w:r w:rsidRPr="00C60467">
        <w:rPr>
          <w:b/>
          <w:bCs/>
        </w:rPr>
        <w:t xml:space="preserve">Eligibility of </w:t>
      </w:r>
      <w:r w:rsidR="0086100B">
        <w:rPr>
          <w:b/>
          <w:bCs/>
        </w:rPr>
        <w:t>Proponent</w:t>
      </w:r>
      <w:r w:rsidRPr="00C60467">
        <w:rPr>
          <w:b/>
          <w:bCs/>
        </w:rPr>
        <w:t>s</w:t>
      </w:r>
    </w:p>
    <w:p w:rsidR="00C60467" w:rsidRDefault="00C60467" w:rsidP="00C60467">
      <w:pPr>
        <w:numPr>
          <w:ilvl w:val="1"/>
          <w:numId w:val="4"/>
        </w:numPr>
        <w:overflowPunct w:val="0"/>
        <w:autoSpaceDE w:val="0"/>
        <w:autoSpaceDN w:val="0"/>
        <w:adjustRightInd w:val="0"/>
        <w:spacing w:after="0" w:line="240" w:lineRule="auto"/>
        <w:jc w:val="both"/>
        <w:textAlignment w:val="baseline"/>
        <w:rPr>
          <w:bCs/>
        </w:rPr>
      </w:pPr>
      <w:r>
        <w:rPr>
          <w:bCs/>
        </w:rPr>
        <w:t xml:space="preserve">The purpose of this tender is to invite submissions from qualified </w:t>
      </w:r>
      <w:r w:rsidR="004B462C">
        <w:rPr>
          <w:bCs/>
        </w:rPr>
        <w:t>proponents</w:t>
      </w:r>
      <w:r>
        <w:rPr>
          <w:bCs/>
        </w:rPr>
        <w:t xml:space="preserve"> to provide a quotation, in compliance with </w:t>
      </w:r>
      <w:r w:rsidR="00577923">
        <w:rPr>
          <w:bCs/>
        </w:rPr>
        <w:t xml:space="preserve">any and all </w:t>
      </w:r>
      <w:r>
        <w:rPr>
          <w:bCs/>
        </w:rPr>
        <w:t xml:space="preserve">Terms and Conditions, Specifications, Terms of Reference and Appendices stated herein, for the provision of </w:t>
      </w:r>
      <w:r w:rsidR="00577923">
        <w:rPr>
          <w:bCs/>
        </w:rPr>
        <w:t xml:space="preserve">Janitorial </w:t>
      </w:r>
      <w:r>
        <w:rPr>
          <w:bCs/>
        </w:rPr>
        <w:t>Services.</w:t>
      </w:r>
    </w:p>
    <w:p w:rsidR="00C60467" w:rsidRDefault="00C60467" w:rsidP="00C60467">
      <w:pPr>
        <w:numPr>
          <w:ilvl w:val="1"/>
          <w:numId w:val="4"/>
        </w:numPr>
        <w:overflowPunct w:val="0"/>
        <w:autoSpaceDE w:val="0"/>
        <w:autoSpaceDN w:val="0"/>
        <w:adjustRightInd w:val="0"/>
        <w:spacing w:after="0" w:line="240" w:lineRule="auto"/>
        <w:jc w:val="both"/>
        <w:textAlignment w:val="baseline"/>
        <w:rPr>
          <w:bCs/>
        </w:rPr>
      </w:pPr>
      <w:r>
        <w:rPr>
          <w:bCs/>
        </w:rPr>
        <w:t xml:space="preserve">Quotations will be accepted from </w:t>
      </w:r>
      <w:r w:rsidR="0086100B">
        <w:rPr>
          <w:bCs/>
        </w:rPr>
        <w:t>Proponent</w:t>
      </w:r>
      <w:r>
        <w:rPr>
          <w:bCs/>
        </w:rPr>
        <w:t>s who are able to satisfy all the requirements of this tender document.</w:t>
      </w:r>
    </w:p>
    <w:p w:rsidR="00C60467" w:rsidRDefault="0086100B" w:rsidP="00C60467">
      <w:pPr>
        <w:numPr>
          <w:ilvl w:val="1"/>
          <w:numId w:val="4"/>
        </w:numPr>
        <w:overflowPunct w:val="0"/>
        <w:autoSpaceDE w:val="0"/>
        <w:autoSpaceDN w:val="0"/>
        <w:adjustRightInd w:val="0"/>
        <w:spacing w:after="0" w:line="240" w:lineRule="auto"/>
        <w:jc w:val="both"/>
        <w:textAlignment w:val="baseline"/>
        <w:rPr>
          <w:bCs/>
        </w:rPr>
      </w:pPr>
      <w:r>
        <w:rPr>
          <w:bCs/>
        </w:rPr>
        <w:t>Proponent</w:t>
      </w:r>
      <w:r w:rsidR="00C60467">
        <w:rPr>
          <w:bCs/>
        </w:rPr>
        <w:t xml:space="preserve">s responding to the public notice are advised that official tender documents may only be obtained through the official municipal website at </w:t>
      </w:r>
      <w:hyperlink r:id="rId11" w:history="1">
        <w:r w:rsidR="00C60467" w:rsidRPr="00DC2862">
          <w:rPr>
            <w:rStyle w:val="Hyperlink"/>
            <w:bCs/>
          </w:rPr>
          <w:t>www.blacksharbour.ca</w:t>
        </w:r>
      </w:hyperlink>
      <w:r w:rsidR="00C60467">
        <w:rPr>
          <w:bCs/>
        </w:rPr>
        <w:t xml:space="preserve"> or from the municipal office located at 65 Wallace Cove Road, Blacks Harbour, NB during regular business hours (Monday-Friday from 8:30 am – 4:30 pm)</w:t>
      </w:r>
    </w:p>
    <w:p w:rsidR="00577923" w:rsidRDefault="00577923" w:rsidP="00C60467">
      <w:pPr>
        <w:numPr>
          <w:ilvl w:val="1"/>
          <w:numId w:val="4"/>
        </w:numPr>
        <w:overflowPunct w:val="0"/>
        <w:autoSpaceDE w:val="0"/>
        <w:autoSpaceDN w:val="0"/>
        <w:adjustRightInd w:val="0"/>
        <w:spacing w:after="0" w:line="240" w:lineRule="auto"/>
        <w:jc w:val="both"/>
        <w:textAlignment w:val="baseline"/>
        <w:rPr>
          <w:bCs/>
        </w:rPr>
      </w:pPr>
      <w:r>
        <w:rPr>
          <w:bCs/>
        </w:rPr>
        <w:t xml:space="preserve">All </w:t>
      </w:r>
      <w:r w:rsidR="0086100B">
        <w:rPr>
          <w:bCs/>
        </w:rPr>
        <w:t>Proponent</w:t>
      </w:r>
      <w:r>
        <w:rPr>
          <w:bCs/>
        </w:rPr>
        <w:t>s must be eligible to work in Canada.</w:t>
      </w:r>
    </w:p>
    <w:p w:rsidR="00C60467" w:rsidRDefault="00C60467" w:rsidP="00C60467">
      <w:pPr>
        <w:numPr>
          <w:ilvl w:val="0"/>
          <w:numId w:val="4"/>
        </w:numPr>
        <w:overflowPunct w:val="0"/>
        <w:autoSpaceDE w:val="0"/>
        <w:autoSpaceDN w:val="0"/>
        <w:adjustRightInd w:val="0"/>
        <w:spacing w:after="0" w:line="240" w:lineRule="auto"/>
        <w:jc w:val="both"/>
        <w:textAlignment w:val="baseline"/>
        <w:rPr>
          <w:bCs/>
        </w:rPr>
      </w:pPr>
      <w:r>
        <w:rPr>
          <w:b/>
          <w:bCs/>
        </w:rPr>
        <w:t>Submission of Responses</w:t>
      </w:r>
    </w:p>
    <w:p w:rsidR="001F7AE0" w:rsidRDefault="00C60467" w:rsidP="001F7AE0">
      <w:pPr>
        <w:numPr>
          <w:ilvl w:val="1"/>
          <w:numId w:val="4"/>
        </w:numPr>
        <w:overflowPunct w:val="0"/>
        <w:autoSpaceDE w:val="0"/>
        <w:autoSpaceDN w:val="0"/>
        <w:adjustRightInd w:val="0"/>
        <w:spacing w:after="0" w:line="240" w:lineRule="auto"/>
        <w:jc w:val="both"/>
        <w:textAlignment w:val="baseline"/>
        <w:rPr>
          <w:bCs/>
        </w:rPr>
      </w:pPr>
      <w:r>
        <w:rPr>
          <w:bCs/>
        </w:rPr>
        <w:t>All submissions must be received in a sealed envelope c</w:t>
      </w:r>
      <w:r w:rsidR="001F7AE0">
        <w:rPr>
          <w:bCs/>
        </w:rPr>
        <w:t xml:space="preserve">learly showing the tender name, number, closing date and the </w:t>
      </w:r>
      <w:r w:rsidR="0086100B">
        <w:rPr>
          <w:bCs/>
        </w:rPr>
        <w:t>Proponent</w:t>
      </w:r>
      <w:r w:rsidR="001F7AE0">
        <w:rPr>
          <w:bCs/>
        </w:rPr>
        <w:t>’s name on the front of the envelope and delivered to :</w:t>
      </w:r>
    </w:p>
    <w:p w:rsidR="001F7AE0" w:rsidRDefault="001F7AE0" w:rsidP="001F7AE0">
      <w:pPr>
        <w:overflowPunct w:val="0"/>
        <w:autoSpaceDE w:val="0"/>
        <w:autoSpaceDN w:val="0"/>
        <w:adjustRightInd w:val="0"/>
        <w:spacing w:after="0" w:line="240" w:lineRule="auto"/>
        <w:ind w:left="2880"/>
        <w:jc w:val="both"/>
        <w:textAlignment w:val="baseline"/>
        <w:rPr>
          <w:b/>
          <w:bCs/>
        </w:rPr>
      </w:pPr>
      <w:r>
        <w:rPr>
          <w:b/>
          <w:bCs/>
        </w:rPr>
        <w:t>Village of Blacks Harbour</w:t>
      </w:r>
    </w:p>
    <w:p w:rsidR="001F7AE0" w:rsidRDefault="001F7AE0" w:rsidP="001F7AE0">
      <w:pPr>
        <w:overflowPunct w:val="0"/>
        <w:autoSpaceDE w:val="0"/>
        <w:autoSpaceDN w:val="0"/>
        <w:adjustRightInd w:val="0"/>
        <w:spacing w:after="0" w:line="240" w:lineRule="auto"/>
        <w:ind w:left="2880"/>
        <w:jc w:val="both"/>
        <w:textAlignment w:val="baseline"/>
        <w:rPr>
          <w:b/>
          <w:bCs/>
        </w:rPr>
      </w:pPr>
      <w:r>
        <w:rPr>
          <w:b/>
          <w:bCs/>
        </w:rPr>
        <w:t>65 Wallace Cove Road</w:t>
      </w:r>
    </w:p>
    <w:p w:rsidR="001F7AE0" w:rsidRDefault="001F7AE0" w:rsidP="001F7AE0">
      <w:pPr>
        <w:overflowPunct w:val="0"/>
        <w:autoSpaceDE w:val="0"/>
        <w:autoSpaceDN w:val="0"/>
        <w:adjustRightInd w:val="0"/>
        <w:spacing w:after="0" w:line="240" w:lineRule="auto"/>
        <w:ind w:left="2880"/>
        <w:jc w:val="both"/>
        <w:textAlignment w:val="baseline"/>
        <w:rPr>
          <w:bCs/>
        </w:rPr>
      </w:pPr>
      <w:r>
        <w:rPr>
          <w:b/>
          <w:bCs/>
        </w:rPr>
        <w:t>Blacks Harbour, NB   E5H 1G9</w:t>
      </w:r>
    </w:p>
    <w:p w:rsidR="001F7AE0" w:rsidRDefault="001F7AE0" w:rsidP="001F7AE0">
      <w:pPr>
        <w:pStyle w:val="ListParagraph"/>
        <w:numPr>
          <w:ilvl w:val="1"/>
          <w:numId w:val="4"/>
        </w:numPr>
        <w:overflowPunct w:val="0"/>
        <w:autoSpaceDE w:val="0"/>
        <w:autoSpaceDN w:val="0"/>
        <w:adjustRightInd w:val="0"/>
        <w:spacing w:after="0" w:line="240" w:lineRule="auto"/>
        <w:jc w:val="both"/>
        <w:textAlignment w:val="baseline"/>
        <w:rPr>
          <w:bCs/>
        </w:rPr>
      </w:pPr>
      <w:r>
        <w:rPr>
          <w:bCs/>
        </w:rPr>
        <w:t xml:space="preserve">In addition to hand delivered responses, the municipality will accept tender responses submitted by email or facsimile; however, it is the responsibility of the </w:t>
      </w:r>
      <w:r w:rsidR="0086100B">
        <w:rPr>
          <w:bCs/>
        </w:rPr>
        <w:t>Proponent</w:t>
      </w:r>
      <w:r>
        <w:rPr>
          <w:bCs/>
        </w:rPr>
        <w:t xml:space="preserve"> to ensure that the complete tender response document is received in a legible format.  Incomplete responses will not be evaluated.</w:t>
      </w:r>
    </w:p>
    <w:p w:rsidR="001F7AE0" w:rsidRDefault="001F7AE0" w:rsidP="001F7AE0">
      <w:pPr>
        <w:pStyle w:val="ListParagraph"/>
        <w:numPr>
          <w:ilvl w:val="1"/>
          <w:numId w:val="4"/>
        </w:numPr>
        <w:overflowPunct w:val="0"/>
        <w:autoSpaceDE w:val="0"/>
        <w:autoSpaceDN w:val="0"/>
        <w:adjustRightInd w:val="0"/>
        <w:spacing w:after="0" w:line="240" w:lineRule="auto"/>
        <w:jc w:val="both"/>
        <w:textAlignment w:val="baseline"/>
        <w:rPr>
          <w:bCs/>
        </w:rPr>
      </w:pPr>
      <w:r>
        <w:rPr>
          <w:bCs/>
        </w:rPr>
        <w:t xml:space="preserve">If submitting a response to the tender in hard copy, </w:t>
      </w:r>
      <w:r w:rsidR="0086100B">
        <w:rPr>
          <w:bCs/>
        </w:rPr>
        <w:t>Proponent</w:t>
      </w:r>
      <w:r>
        <w:rPr>
          <w:bCs/>
        </w:rPr>
        <w:t>s must submit three (3) identical copies of their submissions.</w:t>
      </w:r>
    </w:p>
    <w:p w:rsidR="001F7AE0" w:rsidRDefault="001F7AE0" w:rsidP="001F7AE0">
      <w:pPr>
        <w:pStyle w:val="ListParagraph"/>
        <w:numPr>
          <w:ilvl w:val="1"/>
          <w:numId w:val="4"/>
        </w:numPr>
        <w:overflowPunct w:val="0"/>
        <w:autoSpaceDE w:val="0"/>
        <w:autoSpaceDN w:val="0"/>
        <w:adjustRightInd w:val="0"/>
        <w:spacing w:after="0" w:line="240" w:lineRule="auto"/>
        <w:jc w:val="both"/>
        <w:textAlignment w:val="baseline"/>
        <w:rPr>
          <w:bCs/>
        </w:rPr>
      </w:pPr>
      <w:r>
        <w:rPr>
          <w:bCs/>
        </w:rPr>
        <w:t>Each response must be accompanied by the following:</w:t>
      </w:r>
    </w:p>
    <w:p w:rsidR="001F7AE0" w:rsidRDefault="001F7AE0" w:rsidP="001F7AE0">
      <w:pPr>
        <w:pStyle w:val="ListParagraph"/>
        <w:numPr>
          <w:ilvl w:val="2"/>
          <w:numId w:val="4"/>
        </w:numPr>
        <w:overflowPunct w:val="0"/>
        <w:autoSpaceDE w:val="0"/>
        <w:autoSpaceDN w:val="0"/>
        <w:adjustRightInd w:val="0"/>
        <w:spacing w:after="0" w:line="240" w:lineRule="auto"/>
        <w:jc w:val="both"/>
        <w:textAlignment w:val="baseline"/>
        <w:rPr>
          <w:bCs/>
        </w:rPr>
      </w:pPr>
      <w:r>
        <w:rPr>
          <w:bCs/>
        </w:rPr>
        <w:t xml:space="preserve">A copy signed by the </w:t>
      </w:r>
      <w:r w:rsidR="0086100B">
        <w:rPr>
          <w:bCs/>
        </w:rPr>
        <w:t>Proponent</w:t>
      </w:r>
      <w:r>
        <w:rPr>
          <w:bCs/>
        </w:rPr>
        <w:t xml:space="preserve"> of all addenda issued by the municipality in relation to this tender;</w:t>
      </w:r>
    </w:p>
    <w:p w:rsidR="001F7AE0" w:rsidRDefault="001F7AE0" w:rsidP="001F7AE0">
      <w:pPr>
        <w:pStyle w:val="ListParagraph"/>
        <w:numPr>
          <w:ilvl w:val="2"/>
          <w:numId w:val="4"/>
        </w:numPr>
        <w:overflowPunct w:val="0"/>
        <w:autoSpaceDE w:val="0"/>
        <w:autoSpaceDN w:val="0"/>
        <w:adjustRightInd w:val="0"/>
        <w:spacing w:after="0" w:line="240" w:lineRule="auto"/>
        <w:jc w:val="both"/>
        <w:textAlignment w:val="baseline"/>
        <w:rPr>
          <w:bCs/>
        </w:rPr>
      </w:pPr>
      <w:r>
        <w:rPr>
          <w:bCs/>
        </w:rPr>
        <w:t>Specific, clear and concise responses for each request for information;</w:t>
      </w:r>
    </w:p>
    <w:p w:rsidR="001F7AE0" w:rsidRDefault="001F7AE0" w:rsidP="001F7AE0">
      <w:pPr>
        <w:pStyle w:val="ListParagraph"/>
        <w:numPr>
          <w:ilvl w:val="2"/>
          <w:numId w:val="4"/>
        </w:numPr>
        <w:overflowPunct w:val="0"/>
        <w:autoSpaceDE w:val="0"/>
        <w:autoSpaceDN w:val="0"/>
        <w:adjustRightInd w:val="0"/>
        <w:spacing w:after="0" w:line="240" w:lineRule="auto"/>
        <w:jc w:val="both"/>
        <w:textAlignment w:val="baseline"/>
        <w:rPr>
          <w:bCs/>
        </w:rPr>
      </w:pPr>
      <w:r>
        <w:rPr>
          <w:bCs/>
        </w:rPr>
        <w:t>Detailed pricing information per the attached pricing schedule;</w:t>
      </w:r>
    </w:p>
    <w:p w:rsidR="001F7AE0" w:rsidRDefault="001F7AE0" w:rsidP="001F7AE0">
      <w:pPr>
        <w:pStyle w:val="ListParagraph"/>
        <w:numPr>
          <w:ilvl w:val="2"/>
          <w:numId w:val="4"/>
        </w:numPr>
        <w:overflowPunct w:val="0"/>
        <w:autoSpaceDE w:val="0"/>
        <w:autoSpaceDN w:val="0"/>
        <w:adjustRightInd w:val="0"/>
        <w:spacing w:after="0" w:line="240" w:lineRule="auto"/>
        <w:jc w:val="both"/>
        <w:textAlignment w:val="baseline"/>
        <w:rPr>
          <w:bCs/>
        </w:rPr>
      </w:pPr>
      <w:r>
        <w:rPr>
          <w:bCs/>
        </w:rPr>
        <w:t xml:space="preserve">Any other information that the </w:t>
      </w:r>
      <w:r w:rsidR="0086100B">
        <w:rPr>
          <w:bCs/>
        </w:rPr>
        <w:t>Proponent</w:t>
      </w:r>
      <w:r>
        <w:rPr>
          <w:bCs/>
        </w:rPr>
        <w:t xml:space="preserve"> feels would aid the municipality</w:t>
      </w:r>
      <w:r w:rsidR="00936171">
        <w:rPr>
          <w:bCs/>
        </w:rPr>
        <w:t xml:space="preserve"> evaluating their response.</w:t>
      </w:r>
    </w:p>
    <w:p w:rsidR="00D57728" w:rsidRPr="00D57728" w:rsidRDefault="00936171" w:rsidP="00D57728">
      <w:pPr>
        <w:pStyle w:val="ListParagraph"/>
        <w:numPr>
          <w:ilvl w:val="2"/>
          <w:numId w:val="4"/>
        </w:numPr>
        <w:overflowPunct w:val="0"/>
        <w:autoSpaceDE w:val="0"/>
        <w:autoSpaceDN w:val="0"/>
        <w:adjustRightInd w:val="0"/>
        <w:spacing w:after="0" w:line="240" w:lineRule="auto"/>
        <w:jc w:val="both"/>
        <w:textAlignment w:val="baseline"/>
        <w:rPr>
          <w:bCs/>
        </w:rPr>
      </w:pPr>
      <w:r>
        <w:rPr>
          <w:bCs/>
        </w:rPr>
        <w:lastRenderedPageBreak/>
        <w:t xml:space="preserve">Submissions of all tenders are final.  All documents submitted with respect to this tender shall become the property of the municipality and will not be returned to the </w:t>
      </w:r>
      <w:r w:rsidR="0086100B">
        <w:rPr>
          <w:bCs/>
        </w:rPr>
        <w:t>Proponent</w:t>
      </w:r>
      <w:r>
        <w:rPr>
          <w:bCs/>
        </w:rPr>
        <w:t>.</w:t>
      </w:r>
    </w:p>
    <w:p w:rsidR="00936171" w:rsidRDefault="00577923" w:rsidP="00936171">
      <w:pPr>
        <w:pStyle w:val="ListParagraph"/>
        <w:numPr>
          <w:ilvl w:val="0"/>
          <w:numId w:val="4"/>
        </w:numPr>
        <w:overflowPunct w:val="0"/>
        <w:autoSpaceDE w:val="0"/>
        <w:autoSpaceDN w:val="0"/>
        <w:adjustRightInd w:val="0"/>
        <w:spacing w:after="0" w:line="240" w:lineRule="auto"/>
        <w:jc w:val="both"/>
        <w:textAlignment w:val="baseline"/>
        <w:rPr>
          <w:bCs/>
        </w:rPr>
      </w:pPr>
      <w:r>
        <w:rPr>
          <w:b/>
          <w:bCs/>
        </w:rPr>
        <w:t>Tender</w:t>
      </w:r>
      <w:r w:rsidR="00936171">
        <w:rPr>
          <w:b/>
          <w:bCs/>
        </w:rPr>
        <w:t xml:space="preserve"> Closing</w:t>
      </w:r>
    </w:p>
    <w:p w:rsidR="00936171" w:rsidRDefault="00936171" w:rsidP="00936171">
      <w:pPr>
        <w:pStyle w:val="ListParagraph"/>
        <w:numPr>
          <w:ilvl w:val="1"/>
          <w:numId w:val="4"/>
        </w:numPr>
        <w:overflowPunct w:val="0"/>
        <w:autoSpaceDE w:val="0"/>
        <w:autoSpaceDN w:val="0"/>
        <w:adjustRightInd w:val="0"/>
        <w:spacing w:after="0" w:line="240" w:lineRule="auto"/>
        <w:jc w:val="both"/>
        <w:textAlignment w:val="baseline"/>
        <w:rPr>
          <w:bCs/>
        </w:rPr>
      </w:pPr>
      <w:r>
        <w:rPr>
          <w:bCs/>
        </w:rPr>
        <w:t xml:space="preserve">All responses must be submitted to the municipality no later than the closing date of </w:t>
      </w:r>
      <w:r w:rsidR="00CB74DB">
        <w:rPr>
          <w:b/>
          <w:bCs/>
          <w:u w:val="single"/>
        </w:rPr>
        <w:t>Friday</w:t>
      </w:r>
      <w:r w:rsidR="00FA6C6B">
        <w:rPr>
          <w:b/>
          <w:bCs/>
          <w:u w:val="single"/>
        </w:rPr>
        <w:t xml:space="preserve">, December </w:t>
      </w:r>
      <w:r w:rsidR="005920CA">
        <w:rPr>
          <w:b/>
          <w:bCs/>
          <w:u w:val="single"/>
        </w:rPr>
        <w:t>11, 2020</w:t>
      </w:r>
      <w:r>
        <w:rPr>
          <w:b/>
          <w:bCs/>
          <w:u w:val="single"/>
        </w:rPr>
        <w:t xml:space="preserve"> at 2 PM Atlantic Standard Time.</w:t>
      </w:r>
    </w:p>
    <w:p w:rsidR="00936171" w:rsidRDefault="00936171" w:rsidP="00936171">
      <w:pPr>
        <w:pStyle w:val="ListParagraph"/>
        <w:numPr>
          <w:ilvl w:val="1"/>
          <w:numId w:val="4"/>
        </w:numPr>
        <w:overflowPunct w:val="0"/>
        <w:autoSpaceDE w:val="0"/>
        <w:autoSpaceDN w:val="0"/>
        <w:adjustRightInd w:val="0"/>
        <w:spacing w:after="0" w:line="240" w:lineRule="auto"/>
        <w:jc w:val="both"/>
        <w:textAlignment w:val="baseline"/>
        <w:rPr>
          <w:bCs/>
        </w:rPr>
      </w:pPr>
      <w:r>
        <w:rPr>
          <w:bCs/>
        </w:rPr>
        <w:t xml:space="preserve">Responses received after the closing date will not be considered and will </w:t>
      </w:r>
      <w:r w:rsidR="004B462C">
        <w:rPr>
          <w:bCs/>
        </w:rPr>
        <w:t xml:space="preserve">be </w:t>
      </w:r>
      <w:r>
        <w:rPr>
          <w:bCs/>
        </w:rPr>
        <w:t xml:space="preserve">returned unopened to the </w:t>
      </w:r>
      <w:r w:rsidR="0086100B">
        <w:rPr>
          <w:bCs/>
        </w:rPr>
        <w:t>Proponent</w:t>
      </w:r>
      <w:r>
        <w:rPr>
          <w:bCs/>
        </w:rPr>
        <w:t xml:space="preserve">.  It is the responsibility of each </w:t>
      </w:r>
      <w:r w:rsidR="0086100B">
        <w:rPr>
          <w:bCs/>
        </w:rPr>
        <w:t>Proponent</w:t>
      </w:r>
      <w:r>
        <w:rPr>
          <w:bCs/>
        </w:rPr>
        <w:t xml:space="preserve"> to ensure that its response is received at the address referred to in section </w:t>
      </w:r>
      <w:r w:rsidR="00920926">
        <w:rPr>
          <w:bCs/>
        </w:rPr>
        <w:t>3.a</w:t>
      </w:r>
      <w:r w:rsidR="004B462C">
        <w:rPr>
          <w:bCs/>
        </w:rPr>
        <w:t>,</w:t>
      </w:r>
      <w:r>
        <w:rPr>
          <w:bCs/>
        </w:rPr>
        <w:t xml:space="preserve"> no later tha</w:t>
      </w:r>
      <w:r w:rsidR="00920926">
        <w:rPr>
          <w:bCs/>
        </w:rPr>
        <w:t>n</w:t>
      </w:r>
      <w:r>
        <w:rPr>
          <w:bCs/>
        </w:rPr>
        <w:t xml:space="preserve"> the closing date and time specified.</w:t>
      </w:r>
    </w:p>
    <w:p w:rsidR="00920926" w:rsidRDefault="00920926" w:rsidP="00920926">
      <w:pPr>
        <w:pStyle w:val="ListParagraph"/>
        <w:numPr>
          <w:ilvl w:val="0"/>
          <w:numId w:val="4"/>
        </w:numPr>
        <w:overflowPunct w:val="0"/>
        <w:autoSpaceDE w:val="0"/>
        <w:autoSpaceDN w:val="0"/>
        <w:adjustRightInd w:val="0"/>
        <w:spacing w:after="0" w:line="240" w:lineRule="auto"/>
        <w:jc w:val="both"/>
        <w:textAlignment w:val="baseline"/>
        <w:rPr>
          <w:bCs/>
        </w:rPr>
      </w:pPr>
      <w:r>
        <w:rPr>
          <w:b/>
          <w:bCs/>
        </w:rPr>
        <w:t>Tender Opening</w:t>
      </w:r>
    </w:p>
    <w:p w:rsidR="00920926" w:rsidRDefault="00920926" w:rsidP="00920926">
      <w:pPr>
        <w:pStyle w:val="ListParagraph"/>
        <w:numPr>
          <w:ilvl w:val="1"/>
          <w:numId w:val="4"/>
        </w:numPr>
        <w:overflowPunct w:val="0"/>
        <w:autoSpaceDE w:val="0"/>
        <w:autoSpaceDN w:val="0"/>
        <w:adjustRightInd w:val="0"/>
        <w:spacing w:after="0" w:line="240" w:lineRule="auto"/>
        <w:jc w:val="both"/>
        <w:textAlignment w:val="baseline"/>
        <w:rPr>
          <w:bCs/>
        </w:rPr>
      </w:pPr>
      <w:r>
        <w:rPr>
          <w:bCs/>
        </w:rPr>
        <w:t xml:space="preserve">The public opening for the tender will take place on </w:t>
      </w:r>
      <w:r w:rsidR="00CB74DB">
        <w:rPr>
          <w:bCs/>
        </w:rPr>
        <w:t>Friday</w:t>
      </w:r>
      <w:bookmarkStart w:id="0" w:name="_GoBack"/>
      <w:bookmarkEnd w:id="0"/>
      <w:r>
        <w:rPr>
          <w:bCs/>
        </w:rPr>
        <w:t xml:space="preserve">, December </w:t>
      </w:r>
      <w:r w:rsidR="005920CA">
        <w:rPr>
          <w:bCs/>
        </w:rPr>
        <w:t>11</w:t>
      </w:r>
      <w:r w:rsidR="00FA6C6B">
        <w:rPr>
          <w:bCs/>
        </w:rPr>
        <w:t>, 20</w:t>
      </w:r>
      <w:r w:rsidR="005920CA">
        <w:rPr>
          <w:bCs/>
        </w:rPr>
        <w:t>20</w:t>
      </w:r>
      <w:r w:rsidR="00FA6C6B">
        <w:rPr>
          <w:bCs/>
        </w:rPr>
        <w:t xml:space="preserve"> at 2:00</w:t>
      </w:r>
      <w:r>
        <w:rPr>
          <w:bCs/>
        </w:rPr>
        <w:t xml:space="preserve"> PM</w:t>
      </w:r>
      <w:r w:rsidR="004B462C">
        <w:rPr>
          <w:bCs/>
        </w:rPr>
        <w:t xml:space="preserve"> Atlantic Standard </w:t>
      </w:r>
      <w:r>
        <w:rPr>
          <w:bCs/>
        </w:rPr>
        <w:t xml:space="preserve"> in the Council Chambers located at 65 Wallace Cove Road, Blacks Harbour, NB.</w:t>
      </w:r>
    </w:p>
    <w:p w:rsidR="00920926" w:rsidRPr="00936171" w:rsidRDefault="00920926" w:rsidP="00920926">
      <w:pPr>
        <w:pStyle w:val="ListParagraph"/>
        <w:numPr>
          <w:ilvl w:val="1"/>
          <w:numId w:val="4"/>
        </w:numPr>
        <w:overflowPunct w:val="0"/>
        <w:autoSpaceDE w:val="0"/>
        <w:autoSpaceDN w:val="0"/>
        <w:adjustRightInd w:val="0"/>
        <w:spacing w:after="0" w:line="240" w:lineRule="auto"/>
        <w:jc w:val="both"/>
        <w:textAlignment w:val="baseline"/>
        <w:rPr>
          <w:bCs/>
        </w:rPr>
      </w:pPr>
      <w:r>
        <w:rPr>
          <w:bCs/>
        </w:rPr>
        <w:t xml:space="preserve">During the public opening the name of </w:t>
      </w:r>
      <w:r w:rsidR="00603C3A">
        <w:rPr>
          <w:bCs/>
        </w:rPr>
        <w:t>Proponent</w:t>
      </w:r>
      <w:r>
        <w:rPr>
          <w:bCs/>
        </w:rPr>
        <w:t>s and the total price of each bid will be made public.  No other information will be released at the opening.</w:t>
      </w:r>
    </w:p>
    <w:p w:rsidR="009126BF" w:rsidRPr="00577923" w:rsidRDefault="00577923" w:rsidP="00577923">
      <w:pPr>
        <w:pStyle w:val="ListParagraph"/>
        <w:numPr>
          <w:ilvl w:val="0"/>
          <w:numId w:val="4"/>
        </w:numPr>
        <w:jc w:val="both"/>
        <w:rPr>
          <w:bCs/>
        </w:rPr>
      </w:pPr>
      <w:r>
        <w:rPr>
          <w:b/>
          <w:bCs/>
        </w:rPr>
        <w:t>Authorizing Office/Contract</w:t>
      </w:r>
    </w:p>
    <w:p w:rsidR="00577923" w:rsidRDefault="00577923" w:rsidP="00577923">
      <w:pPr>
        <w:pStyle w:val="ListParagraph"/>
        <w:numPr>
          <w:ilvl w:val="1"/>
          <w:numId w:val="4"/>
        </w:numPr>
        <w:jc w:val="both"/>
        <w:rPr>
          <w:bCs/>
        </w:rPr>
      </w:pPr>
      <w:r>
        <w:rPr>
          <w:bCs/>
        </w:rPr>
        <w:t xml:space="preserve">All responses to this tender must be signed by a representative of the </w:t>
      </w:r>
      <w:r w:rsidR="00D721B0">
        <w:rPr>
          <w:bCs/>
        </w:rPr>
        <w:t>Proponent</w:t>
      </w:r>
      <w:r>
        <w:rPr>
          <w:bCs/>
        </w:rPr>
        <w:t xml:space="preserve"> having lawful signing authority, and include the name of one (1) representative for all communication concerning this Tender.</w:t>
      </w:r>
    </w:p>
    <w:p w:rsidR="00577923" w:rsidRPr="00577923" w:rsidRDefault="00577923" w:rsidP="00577923">
      <w:pPr>
        <w:pStyle w:val="ListParagraph"/>
        <w:numPr>
          <w:ilvl w:val="0"/>
          <w:numId w:val="4"/>
        </w:numPr>
        <w:jc w:val="both"/>
        <w:rPr>
          <w:bCs/>
        </w:rPr>
      </w:pPr>
      <w:r>
        <w:rPr>
          <w:b/>
          <w:bCs/>
        </w:rPr>
        <w:t>Validity of Tender Responses</w:t>
      </w:r>
    </w:p>
    <w:p w:rsidR="00577923" w:rsidRDefault="00577923" w:rsidP="00577923">
      <w:pPr>
        <w:pStyle w:val="ListParagraph"/>
        <w:numPr>
          <w:ilvl w:val="1"/>
          <w:numId w:val="4"/>
        </w:numPr>
        <w:jc w:val="both"/>
        <w:rPr>
          <w:bCs/>
        </w:rPr>
      </w:pPr>
      <w:r>
        <w:rPr>
          <w:bCs/>
        </w:rPr>
        <w:t>All quotations received in response to this tender must remain valid and open for acceptance by the municipality for a period of thirty (30) working days after the Closing Date.  This period may be extended in writing by the municipality.</w:t>
      </w:r>
    </w:p>
    <w:p w:rsidR="007E37A8" w:rsidRDefault="007E37A8" w:rsidP="007E37A8">
      <w:pPr>
        <w:pStyle w:val="ListParagraph"/>
        <w:numPr>
          <w:ilvl w:val="0"/>
          <w:numId w:val="4"/>
        </w:numPr>
        <w:jc w:val="both"/>
        <w:rPr>
          <w:bCs/>
        </w:rPr>
      </w:pPr>
      <w:r>
        <w:rPr>
          <w:b/>
          <w:bCs/>
        </w:rPr>
        <w:t>Insurance</w:t>
      </w:r>
    </w:p>
    <w:p w:rsidR="007E37A8" w:rsidRDefault="007E37A8" w:rsidP="007E37A8">
      <w:pPr>
        <w:pStyle w:val="ListParagraph"/>
        <w:numPr>
          <w:ilvl w:val="1"/>
          <w:numId w:val="4"/>
        </w:numPr>
        <w:jc w:val="both"/>
        <w:rPr>
          <w:bCs/>
        </w:rPr>
      </w:pPr>
      <w:r>
        <w:rPr>
          <w:bCs/>
        </w:rPr>
        <w:t xml:space="preserve">The successful </w:t>
      </w:r>
      <w:r w:rsidR="0086100B">
        <w:rPr>
          <w:bCs/>
        </w:rPr>
        <w:t>Proponent</w:t>
      </w:r>
      <w:r>
        <w:rPr>
          <w:bCs/>
        </w:rPr>
        <w:t xml:space="preserve"> shall be required to provide proof of </w:t>
      </w:r>
      <w:r>
        <w:rPr>
          <w:b/>
          <w:bCs/>
        </w:rPr>
        <w:t xml:space="preserve">Commercial General Liability (CGL) Insurance </w:t>
      </w:r>
      <w:r>
        <w:rPr>
          <w:b/>
          <w:bCs/>
          <w:u w:val="single"/>
        </w:rPr>
        <w:t>listing the municipality as “Additional Insured”</w:t>
      </w:r>
      <w:r>
        <w:rPr>
          <w:bCs/>
        </w:rPr>
        <w:t xml:space="preserve"> for a minimum amount of $</w:t>
      </w:r>
      <w:r w:rsidR="00D721B0">
        <w:rPr>
          <w:bCs/>
        </w:rPr>
        <w:t>1</w:t>
      </w:r>
      <w:r>
        <w:rPr>
          <w:bCs/>
        </w:rPr>
        <w:t xml:space="preserve"> million ($</w:t>
      </w:r>
      <w:r w:rsidR="00D721B0">
        <w:rPr>
          <w:bCs/>
        </w:rPr>
        <w:t>1</w:t>
      </w:r>
      <w:r>
        <w:rPr>
          <w:bCs/>
        </w:rPr>
        <w:t xml:space="preserve">,000,000) for </w:t>
      </w:r>
      <w:r>
        <w:rPr>
          <w:bCs/>
          <w:u w:val="single"/>
        </w:rPr>
        <w:t>each claim</w:t>
      </w:r>
      <w:r>
        <w:rPr>
          <w:bCs/>
        </w:rPr>
        <w:t xml:space="preserve">, which shall indemnify and save harmless the municipality from all suits and actions for damages and costs to which the municipality may be put by reason of injury to or death of persons and damage to property resulting from negligence, carelessness or any other circumstances caused by the </w:t>
      </w:r>
      <w:r w:rsidR="0086100B">
        <w:rPr>
          <w:bCs/>
        </w:rPr>
        <w:t>Proponent</w:t>
      </w:r>
      <w:r>
        <w:rPr>
          <w:bCs/>
        </w:rPr>
        <w:t xml:space="preserve"> which may arise in the performance of this work.  The </w:t>
      </w:r>
      <w:r w:rsidR="0086100B">
        <w:rPr>
          <w:bCs/>
        </w:rPr>
        <w:t>Proponent</w:t>
      </w:r>
      <w:r>
        <w:rPr>
          <w:bCs/>
        </w:rPr>
        <w:t xml:space="preserve"> shall be responsible for full payment of the deductible portion of all claims under this clause.</w:t>
      </w:r>
    </w:p>
    <w:p w:rsidR="007E37A8" w:rsidRDefault="007E37A8" w:rsidP="007E37A8">
      <w:pPr>
        <w:pStyle w:val="ListParagraph"/>
        <w:numPr>
          <w:ilvl w:val="1"/>
          <w:numId w:val="4"/>
        </w:numPr>
        <w:jc w:val="both"/>
        <w:rPr>
          <w:bCs/>
        </w:rPr>
      </w:pPr>
      <w:r>
        <w:rPr>
          <w:bCs/>
        </w:rPr>
        <w:t>Proof of Insurance shall be provided to the municipality</w:t>
      </w:r>
      <w:r w:rsidR="00D721B0">
        <w:rPr>
          <w:bCs/>
        </w:rPr>
        <w:t>.  S</w:t>
      </w:r>
      <w:r>
        <w:rPr>
          <w:bCs/>
        </w:rPr>
        <w:t>uch proof shall contain assurances that the policy cannot be cancelled during the term of the contract.</w:t>
      </w:r>
    </w:p>
    <w:p w:rsidR="007E37A8" w:rsidRDefault="007E37A8" w:rsidP="007E37A8">
      <w:pPr>
        <w:pStyle w:val="ListParagraph"/>
        <w:numPr>
          <w:ilvl w:val="1"/>
          <w:numId w:val="4"/>
        </w:numPr>
        <w:jc w:val="both"/>
        <w:rPr>
          <w:bCs/>
        </w:rPr>
      </w:pPr>
      <w:r>
        <w:rPr>
          <w:bCs/>
        </w:rPr>
        <w:t>Written notification of any changes in the Insurance Policy or Insurance Company must be given to the municipality in writing, thirty (30) days prior to the date the change will take effect.</w:t>
      </w:r>
    </w:p>
    <w:p w:rsidR="007E37A8" w:rsidRDefault="007E37A8" w:rsidP="007E37A8">
      <w:pPr>
        <w:pStyle w:val="ListParagraph"/>
        <w:numPr>
          <w:ilvl w:val="1"/>
          <w:numId w:val="4"/>
        </w:numPr>
        <w:jc w:val="both"/>
        <w:rPr>
          <w:bCs/>
        </w:rPr>
      </w:pPr>
      <w:r>
        <w:rPr>
          <w:bCs/>
        </w:rPr>
        <w:t>Insurance shall be procured from a Canadian based insurance company licensed to do business in the Province of New Brunswick.  Any and all claims shall be settled in Canadian Funds and must be stated on the policy.</w:t>
      </w:r>
    </w:p>
    <w:p w:rsidR="007E37A8" w:rsidRDefault="007E37A8" w:rsidP="007E37A8">
      <w:pPr>
        <w:pStyle w:val="ListParagraph"/>
        <w:numPr>
          <w:ilvl w:val="1"/>
          <w:numId w:val="4"/>
        </w:numPr>
        <w:jc w:val="both"/>
        <w:rPr>
          <w:bCs/>
        </w:rPr>
      </w:pPr>
      <w:r>
        <w:rPr>
          <w:bCs/>
        </w:rPr>
        <w:t>All insurances shall remain in effect for the entire period of the service contract.</w:t>
      </w:r>
    </w:p>
    <w:p w:rsidR="00D721B0" w:rsidRDefault="00D721B0" w:rsidP="00D721B0">
      <w:pPr>
        <w:pStyle w:val="ListParagraph"/>
        <w:ind w:left="1800"/>
        <w:jc w:val="both"/>
        <w:rPr>
          <w:bCs/>
        </w:rPr>
      </w:pPr>
    </w:p>
    <w:p w:rsidR="00F648FC" w:rsidRDefault="0086100B" w:rsidP="00F648FC">
      <w:pPr>
        <w:pStyle w:val="ListParagraph"/>
        <w:numPr>
          <w:ilvl w:val="0"/>
          <w:numId w:val="4"/>
        </w:numPr>
        <w:jc w:val="both"/>
        <w:rPr>
          <w:bCs/>
        </w:rPr>
      </w:pPr>
      <w:r>
        <w:rPr>
          <w:b/>
          <w:bCs/>
        </w:rPr>
        <w:lastRenderedPageBreak/>
        <w:t>Proponent</w:t>
      </w:r>
      <w:r w:rsidR="00F648FC">
        <w:rPr>
          <w:b/>
          <w:bCs/>
        </w:rPr>
        <w:t>’s Responsibilities/Requirements</w:t>
      </w:r>
    </w:p>
    <w:p w:rsidR="00F648FC" w:rsidRDefault="00F648FC" w:rsidP="00F648FC">
      <w:pPr>
        <w:pStyle w:val="ListParagraph"/>
        <w:numPr>
          <w:ilvl w:val="1"/>
          <w:numId w:val="4"/>
        </w:numPr>
        <w:jc w:val="both"/>
        <w:rPr>
          <w:bCs/>
        </w:rPr>
      </w:pPr>
      <w:r>
        <w:rPr>
          <w:bCs/>
        </w:rPr>
        <w:t xml:space="preserve">The tender document list major details with respect to the services required; therefore, it is the </w:t>
      </w:r>
      <w:r w:rsidR="0086100B">
        <w:rPr>
          <w:bCs/>
        </w:rPr>
        <w:t>Proponent</w:t>
      </w:r>
      <w:r>
        <w:rPr>
          <w:bCs/>
        </w:rPr>
        <w:t xml:space="preserve">’s responsibility to provide all required </w:t>
      </w:r>
      <w:r w:rsidR="003E5C1F">
        <w:rPr>
          <w:bCs/>
        </w:rPr>
        <w:t>labour</w:t>
      </w:r>
      <w:r>
        <w:rPr>
          <w:bCs/>
        </w:rPr>
        <w:t>, tools and equipment required to provide professional janitorial service, in accordance with the terms of this tender document and the Scope of Work provided herein.</w:t>
      </w:r>
    </w:p>
    <w:p w:rsidR="00F648FC" w:rsidRDefault="00F648FC" w:rsidP="00F648FC">
      <w:pPr>
        <w:pStyle w:val="ListParagraph"/>
        <w:numPr>
          <w:ilvl w:val="1"/>
          <w:numId w:val="4"/>
        </w:numPr>
        <w:jc w:val="both"/>
        <w:rPr>
          <w:bCs/>
        </w:rPr>
      </w:pPr>
      <w:r>
        <w:rPr>
          <w:bCs/>
        </w:rPr>
        <w:t xml:space="preserve">It is the sole responsibility of the </w:t>
      </w:r>
      <w:r w:rsidR="0086100B">
        <w:rPr>
          <w:bCs/>
        </w:rPr>
        <w:t>Proponent</w:t>
      </w:r>
      <w:r>
        <w:rPr>
          <w:bCs/>
        </w:rPr>
        <w:t xml:space="preserve"> to become familiar with and understand the nature and extent of the work to be executed.  Information on any matter derived from existing specifications or supporting documentation shall not in any way relieve the </w:t>
      </w:r>
      <w:r w:rsidR="0086100B">
        <w:rPr>
          <w:bCs/>
        </w:rPr>
        <w:t>Proponent</w:t>
      </w:r>
      <w:r>
        <w:rPr>
          <w:bCs/>
        </w:rPr>
        <w:t xml:space="preserve"> from their obligations in completing the Scope of Work.</w:t>
      </w:r>
    </w:p>
    <w:p w:rsidR="00F648FC" w:rsidRDefault="00F648FC" w:rsidP="00F648FC">
      <w:pPr>
        <w:pStyle w:val="ListParagraph"/>
        <w:numPr>
          <w:ilvl w:val="1"/>
          <w:numId w:val="4"/>
        </w:numPr>
        <w:jc w:val="both"/>
        <w:rPr>
          <w:bCs/>
        </w:rPr>
      </w:pPr>
      <w:r>
        <w:rPr>
          <w:bCs/>
        </w:rPr>
        <w:t xml:space="preserve">The </w:t>
      </w:r>
      <w:r>
        <w:rPr>
          <w:bCs/>
          <w:i/>
        </w:rPr>
        <w:t>Workers Compensation Act of New Brunswick</w:t>
      </w:r>
      <w:r>
        <w:rPr>
          <w:bCs/>
        </w:rPr>
        <w:t xml:space="preserve"> requires employers who employ three (3) or more workers at any one time to register with WorkSafe NB.  It is the responsibility of the successful </w:t>
      </w:r>
      <w:r w:rsidR="0086100B">
        <w:rPr>
          <w:bCs/>
        </w:rPr>
        <w:t>Proponent</w:t>
      </w:r>
      <w:r>
        <w:rPr>
          <w:bCs/>
        </w:rPr>
        <w:t xml:space="preserve"> to ensure that they are fully compliant with the </w:t>
      </w:r>
      <w:r>
        <w:rPr>
          <w:bCs/>
          <w:i/>
        </w:rPr>
        <w:t>Workers Compensation Act of New Brunswick</w:t>
      </w:r>
      <w:r>
        <w:rPr>
          <w:bCs/>
        </w:rPr>
        <w:t xml:space="preserve"> </w:t>
      </w:r>
      <w:r w:rsidR="003E5C1F">
        <w:rPr>
          <w:bCs/>
        </w:rPr>
        <w:t>and all</w:t>
      </w:r>
      <w:r>
        <w:rPr>
          <w:bCs/>
        </w:rPr>
        <w:t xml:space="preserve"> requirements of the New Brunswick </w:t>
      </w:r>
      <w:r>
        <w:rPr>
          <w:bCs/>
          <w:i/>
        </w:rPr>
        <w:t>New Brunswick Occupational Health and Safety Act.</w:t>
      </w:r>
    </w:p>
    <w:p w:rsidR="00F648FC" w:rsidRDefault="00F648FC" w:rsidP="00F648FC">
      <w:pPr>
        <w:pStyle w:val="ListParagraph"/>
        <w:numPr>
          <w:ilvl w:val="1"/>
          <w:numId w:val="4"/>
        </w:numPr>
        <w:jc w:val="both"/>
        <w:rPr>
          <w:bCs/>
        </w:rPr>
      </w:pPr>
      <w:r>
        <w:rPr>
          <w:bCs/>
        </w:rPr>
        <w:t>All employee</w:t>
      </w:r>
      <w:r w:rsidR="003E5C1F">
        <w:rPr>
          <w:bCs/>
        </w:rPr>
        <w:t>s</w:t>
      </w:r>
      <w:r>
        <w:rPr>
          <w:bCs/>
        </w:rPr>
        <w:t xml:space="preserve"> of the </w:t>
      </w:r>
      <w:r w:rsidR="003E5C1F">
        <w:rPr>
          <w:bCs/>
        </w:rPr>
        <w:t xml:space="preserve">successful </w:t>
      </w:r>
      <w:r w:rsidR="0086100B">
        <w:rPr>
          <w:bCs/>
        </w:rPr>
        <w:t>Proponent</w:t>
      </w:r>
      <w:r>
        <w:rPr>
          <w:bCs/>
        </w:rPr>
        <w:t xml:space="preserve"> and/</w:t>
      </w:r>
      <w:r w:rsidR="003E5C1F">
        <w:rPr>
          <w:bCs/>
        </w:rPr>
        <w:t xml:space="preserve">or sub-contractors that will be assigned to this contract are required to be bonded and provide the municipality </w:t>
      </w:r>
      <w:r w:rsidR="00D721B0">
        <w:rPr>
          <w:bCs/>
        </w:rPr>
        <w:t xml:space="preserve">with a certificate of insurance by January </w:t>
      </w:r>
      <w:r w:rsidR="005920CA">
        <w:rPr>
          <w:bCs/>
        </w:rPr>
        <w:t>29</w:t>
      </w:r>
      <w:r w:rsidR="00D721B0">
        <w:rPr>
          <w:bCs/>
        </w:rPr>
        <w:t>, 20</w:t>
      </w:r>
      <w:r w:rsidR="005920CA">
        <w:rPr>
          <w:bCs/>
        </w:rPr>
        <w:t>20</w:t>
      </w:r>
      <w:r w:rsidR="00D721B0">
        <w:rPr>
          <w:bCs/>
        </w:rPr>
        <w:t>.</w:t>
      </w:r>
    </w:p>
    <w:p w:rsidR="003E5C1F" w:rsidRDefault="003E5C1F" w:rsidP="00F648FC">
      <w:pPr>
        <w:pStyle w:val="ListParagraph"/>
        <w:numPr>
          <w:ilvl w:val="1"/>
          <w:numId w:val="4"/>
        </w:numPr>
        <w:jc w:val="both"/>
        <w:rPr>
          <w:bCs/>
        </w:rPr>
      </w:pPr>
      <w:r>
        <w:rPr>
          <w:bCs/>
        </w:rPr>
        <w:t xml:space="preserve">All employees of the successful </w:t>
      </w:r>
      <w:r w:rsidR="0086100B">
        <w:rPr>
          <w:bCs/>
        </w:rPr>
        <w:t>Proponent</w:t>
      </w:r>
      <w:r>
        <w:rPr>
          <w:bCs/>
        </w:rPr>
        <w:t xml:space="preserve"> and/or sub-contractors that will be assigned to this contract will be required to provide a copy of a clean criminal background check.</w:t>
      </w:r>
    </w:p>
    <w:p w:rsidR="003E5C1F" w:rsidRDefault="003E5C1F" w:rsidP="00F648FC">
      <w:pPr>
        <w:pStyle w:val="ListParagraph"/>
        <w:numPr>
          <w:ilvl w:val="1"/>
          <w:numId w:val="4"/>
        </w:numPr>
        <w:jc w:val="both"/>
        <w:rPr>
          <w:bCs/>
        </w:rPr>
      </w:pPr>
      <w:r>
        <w:rPr>
          <w:bCs/>
        </w:rPr>
        <w:t xml:space="preserve">All employees of the successful </w:t>
      </w:r>
      <w:r w:rsidR="0086100B">
        <w:rPr>
          <w:bCs/>
        </w:rPr>
        <w:t>Proponent</w:t>
      </w:r>
      <w:r>
        <w:rPr>
          <w:bCs/>
        </w:rPr>
        <w:t xml:space="preserve"> and/or sub-contractors that will be assigned to this contract will be required to read, sign and adhere</w:t>
      </w:r>
      <w:r w:rsidR="00D721B0">
        <w:rPr>
          <w:bCs/>
        </w:rPr>
        <w:t xml:space="preserve"> to a confidentiality agreemen</w:t>
      </w:r>
      <w:r w:rsidR="006C3D25">
        <w:rPr>
          <w:bCs/>
        </w:rPr>
        <w:t>t on or before December 31, 20</w:t>
      </w:r>
      <w:r w:rsidR="005920CA">
        <w:rPr>
          <w:bCs/>
        </w:rPr>
        <w:t>20</w:t>
      </w:r>
      <w:r w:rsidR="00D721B0">
        <w:rPr>
          <w:bCs/>
        </w:rPr>
        <w:t>.</w:t>
      </w:r>
    </w:p>
    <w:p w:rsidR="003E5C1F" w:rsidRDefault="003E5C1F" w:rsidP="003E5C1F">
      <w:pPr>
        <w:pStyle w:val="ListParagraph"/>
        <w:numPr>
          <w:ilvl w:val="0"/>
          <w:numId w:val="4"/>
        </w:numPr>
        <w:jc w:val="both"/>
        <w:rPr>
          <w:bCs/>
        </w:rPr>
      </w:pPr>
      <w:r>
        <w:rPr>
          <w:b/>
          <w:bCs/>
        </w:rPr>
        <w:t>Term</w:t>
      </w:r>
      <w:r w:rsidR="0086100B">
        <w:rPr>
          <w:b/>
          <w:bCs/>
        </w:rPr>
        <w:t>s</w:t>
      </w:r>
      <w:r>
        <w:rPr>
          <w:b/>
          <w:bCs/>
        </w:rPr>
        <w:t xml:space="preserve"> of Contract</w:t>
      </w:r>
    </w:p>
    <w:p w:rsidR="003E5C1F" w:rsidRDefault="003E5C1F" w:rsidP="003E5C1F">
      <w:pPr>
        <w:pStyle w:val="ListParagraph"/>
        <w:numPr>
          <w:ilvl w:val="1"/>
          <w:numId w:val="4"/>
        </w:numPr>
        <w:jc w:val="both"/>
        <w:rPr>
          <w:bCs/>
        </w:rPr>
      </w:pPr>
      <w:r>
        <w:rPr>
          <w:bCs/>
        </w:rPr>
        <w:t xml:space="preserve">The initial term of this contract shall be for a three (3) year period, commencing </w:t>
      </w:r>
      <w:r w:rsidR="00FA6C6B">
        <w:rPr>
          <w:bCs/>
        </w:rPr>
        <w:t>January 1, 20</w:t>
      </w:r>
      <w:r w:rsidR="005920CA">
        <w:rPr>
          <w:bCs/>
        </w:rPr>
        <w:t>20</w:t>
      </w:r>
      <w:r>
        <w:rPr>
          <w:bCs/>
        </w:rPr>
        <w:t>.  The municipality may exercise an option to renew the agreement for up to one (1) additional one (1) year period, if it is in the municipality’s best interest to do so.</w:t>
      </w:r>
    </w:p>
    <w:p w:rsidR="003E5C1F" w:rsidRDefault="003E5C1F" w:rsidP="003E5C1F">
      <w:pPr>
        <w:pStyle w:val="ListParagraph"/>
        <w:numPr>
          <w:ilvl w:val="1"/>
          <w:numId w:val="4"/>
        </w:numPr>
        <w:jc w:val="both"/>
        <w:rPr>
          <w:bCs/>
        </w:rPr>
      </w:pPr>
      <w:r>
        <w:rPr>
          <w:bCs/>
        </w:rPr>
        <w:t>Prices quoted shall remain firm for Year One (1), Year Two (2) and Year Three (3) of this agreement.</w:t>
      </w:r>
    </w:p>
    <w:p w:rsidR="0086100B" w:rsidRDefault="0086100B" w:rsidP="003E5C1F">
      <w:pPr>
        <w:pStyle w:val="ListParagraph"/>
        <w:numPr>
          <w:ilvl w:val="1"/>
          <w:numId w:val="4"/>
        </w:numPr>
        <w:jc w:val="both"/>
        <w:rPr>
          <w:bCs/>
        </w:rPr>
      </w:pPr>
      <w:r>
        <w:rPr>
          <w:bCs/>
        </w:rPr>
        <w:t>In the event the successful Proponent fails to comply with the Terms and Conditions and Scope of Work outlined in the tender document or subsequent contract, the municipality reserves the right to cancel the contract with thirty (30) days notice and award it to another Proponent without penalty or action against the municipality.</w:t>
      </w:r>
    </w:p>
    <w:p w:rsidR="0086100B" w:rsidRDefault="0086100B" w:rsidP="003E5C1F">
      <w:pPr>
        <w:pStyle w:val="ListParagraph"/>
        <w:numPr>
          <w:ilvl w:val="1"/>
          <w:numId w:val="4"/>
        </w:numPr>
        <w:jc w:val="both"/>
        <w:rPr>
          <w:bCs/>
        </w:rPr>
      </w:pPr>
      <w:r>
        <w:rPr>
          <w:bCs/>
        </w:rPr>
        <w:t>Payment terms for this contract are standard “net 30” days from receipt of invoice.</w:t>
      </w:r>
    </w:p>
    <w:p w:rsidR="0086100B" w:rsidRDefault="0086100B" w:rsidP="003E5C1F">
      <w:pPr>
        <w:pStyle w:val="ListParagraph"/>
        <w:numPr>
          <w:ilvl w:val="1"/>
          <w:numId w:val="4"/>
        </w:numPr>
        <w:jc w:val="both"/>
        <w:rPr>
          <w:bCs/>
        </w:rPr>
      </w:pPr>
      <w:r>
        <w:rPr>
          <w:bCs/>
        </w:rPr>
        <w:t>Invoices must state HST registration number and amount of HST separately on all invoices.</w:t>
      </w:r>
    </w:p>
    <w:p w:rsidR="0086100B" w:rsidRDefault="0086100B" w:rsidP="003E5C1F">
      <w:pPr>
        <w:pStyle w:val="ListParagraph"/>
        <w:numPr>
          <w:ilvl w:val="1"/>
          <w:numId w:val="4"/>
        </w:numPr>
        <w:jc w:val="both"/>
        <w:rPr>
          <w:bCs/>
        </w:rPr>
      </w:pPr>
      <w:r w:rsidRPr="00420C54">
        <w:rPr>
          <w:bCs/>
        </w:rPr>
        <w:t>Direct invoices to the Village of Blacks Harbour, 65 Wallace Cove Road, Blacks Harbour, NB   E5H 1G9.</w:t>
      </w:r>
    </w:p>
    <w:p w:rsidR="003E5C1F" w:rsidRPr="003E5C1F" w:rsidRDefault="003E5C1F" w:rsidP="003E5C1F">
      <w:pPr>
        <w:ind w:left="1440"/>
        <w:jc w:val="both"/>
        <w:rPr>
          <w:bCs/>
        </w:rPr>
      </w:pPr>
    </w:p>
    <w:p w:rsidR="00C60467" w:rsidRDefault="00C60467">
      <w:pPr>
        <w:rPr>
          <w:b/>
          <w:u w:val="single"/>
        </w:rPr>
      </w:pPr>
      <w:r>
        <w:rPr>
          <w:b/>
          <w:u w:val="single"/>
        </w:rPr>
        <w:br w:type="page"/>
      </w:r>
    </w:p>
    <w:p w:rsidR="00265C1A" w:rsidRDefault="00265C1A" w:rsidP="00265C1A">
      <w:pPr>
        <w:jc w:val="center"/>
        <w:rPr>
          <w:b/>
          <w:u w:val="single"/>
        </w:rPr>
      </w:pPr>
      <w:r>
        <w:rPr>
          <w:b/>
          <w:u w:val="single"/>
        </w:rPr>
        <w:lastRenderedPageBreak/>
        <w:t>Schedule ‘A’</w:t>
      </w:r>
    </w:p>
    <w:p w:rsidR="00265C1A" w:rsidRDefault="00265C1A" w:rsidP="00265C1A">
      <w:pPr>
        <w:jc w:val="center"/>
        <w:rPr>
          <w:b/>
          <w:u w:val="single"/>
        </w:rPr>
      </w:pPr>
    </w:p>
    <w:p w:rsidR="00265C1A" w:rsidRDefault="00265C1A" w:rsidP="00265C1A">
      <w:pPr>
        <w:rPr>
          <w:b/>
          <w:u w:val="single"/>
        </w:rPr>
      </w:pPr>
      <w:r>
        <w:rPr>
          <w:b/>
          <w:u w:val="single"/>
        </w:rPr>
        <w:t xml:space="preserve">Evaluation </w:t>
      </w:r>
      <w:r w:rsidR="00D80A2D">
        <w:rPr>
          <w:b/>
          <w:u w:val="single"/>
        </w:rPr>
        <w:t>Process</w:t>
      </w:r>
    </w:p>
    <w:p w:rsidR="00BA4905" w:rsidRDefault="00BA4905" w:rsidP="00BA4905">
      <w:pPr>
        <w:pStyle w:val="ListParagraph"/>
        <w:numPr>
          <w:ilvl w:val="0"/>
          <w:numId w:val="3"/>
        </w:numPr>
      </w:pPr>
      <w:r>
        <w:t xml:space="preserve">Quotations submitted by non-eligible </w:t>
      </w:r>
      <w:r w:rsidR="00603C3A">
        <w:t>Proponent</w:t>
      </w:r>
      <w:r>
        <w:t>s, incomplete bid responses</w:t>
      </w:r>
      <w:r w:rsidR="00D80A2D">
        <w:t>, submissions received after the deadline</w:t>
      </w:r>
      <w:r>
        <w:t xml:space="preserve"> or bid responses that do not comply with all of the requirements of this tender, contain false information or the contents of which do not permit a full analysis thereof, will not be considered by the municipality.</w:t>
      </w:r>
    </w:p>
    <w:p w:rsidR="00BA4905" w:rsidRDefault="00BA4905" w:rsidP="00BA4905">
      <w:pPr>
        <w:pStyle w:val="ListParagraph"/>
        <w:numPr>
          <w:ilvl w:val="0"/>
          <w:numId w:val="3"/>
        </w:numPr>
      </w:pPr>
      <w:r>
        <w:t>At the close of the submission period, responses will be evaluated by the CAO and the Assistant Treasurer.</w:t>
      </w:r>
    </w:p>
    <w:p w:rsidR="00A92828" w:rsidRDefault="00A92828" w:rsidP="00BA4905">
      <w:pPr>
        <w:pStyle w:val="ListParagraph"/>
        <w:numPr>
          <w:ilvl w:val="0"/>
          <w:numId w:val="3"/>
        </w:numPr>
      </w:pPr>
      <w:r>
        <w:t xml:space="preserve">A recommendation to award will be made to Council, based on the evaluation criteria.  </w:t>
      </w:r>
    </w:p>
    <w:p w:rsidR="00A92828" w:rsidRDefault="00A92828" w:rsidP="00BA4905">
      <w:pPr>
        <w:pStyle w:val="ListParagraph"/>
        <w:numPr>
          <w:ilvl w:val="0"/>
          <w:numId w:val="3"/>
        </w:numPr>
      </w:pPr>
      <w:r>
        <w:t xml:space="preserve">The final decision to </w:t>
      </w:r>
      <w:r w:rsidR="00C60467">
        <w:t>award the tender rests with Council.</w:t>
      </w:r>
    </w:p>
    <w:p w:rsidR="00C60467" w:rsidRPr="00BA4905" w:rsidRDefault="00C60467" w:rsidP="00BA4905">
      <w:pPr>
        <w:pStyle w:val="ListParagraph"/>
        <w:numPr>
          <w:ilvl w:val="0"/>
          <w:numId w:val="3"/>
        </w:numPr>
      </w:pPr>
      <w:r>
        <w:t>The evaluation criteria for this tender will be as follows:</w:t>
      </w:r>
    </w:p>
    <w:tbl>
      <w:tblPr>
        <w:tblStyle w:val="TableGrid"/>
        <w:tblW w:w="9110" w:type="dxa"/>
        <w:tblLook w:val="04A0" w:firstRow="1" w:lastRow="0" w:firstColumn="1" w:lastColumn="0" w:noHBand="0" w:noVBand="1"/>
      </w:tblPr>
      <w:tblGrid>
        <w:gridCol w:w="7083"/>
        <w:gridCol w:w="2027"/>
      </w:tblGrid>
      <w:tr w:rsidR="00265C1A" w:rsidTr="00BA4905">
        <w:trPr>
          <w:trHeight w:val="264"/>
        </w:trPr>
        <w:tc>
          <w:tcPr>
            <w:tcW w:w="7083" w:type="dxa"/>
            <w:shd w:val="clear" w:color="auto" w:fill="D9D9D9" w:themeFill="background1" w:themeFillShade="D9"/>
          </w:tcPr>
          <w:p w:rsidR="00265C1A" w:rsidRPr="00265C1A" w:rsidRDefault="00265C1A" w:rsidP="00265C1A">
            <w:pPr>
              <w:rPr>
                <w:b/>
              </w:rPr>
            </w:pPr>
            <w:r>
              <w:rPr>
                <w:b/>
              </w:rPr>
              <w:t>Evaluation Criteria</w:t>
            </w:r>
          </w:p>
        </w:tc>
        <w:tc>
          <w:tcPr>
            <w:tcW w:w="2027" w:type="dxa"/>
            <w:shd w:val="clear" w:color="auto" w:fill="D9D9D9" w:themeFill="background1" w:themeFillShade="D9"/>
          </w:tcPr>
          <w:p w:rsidR="00265C1A" w:rsidRDefault="00265C1A" w:rsidP="00265C1A">
            <w:pPr>
              <w:rPr>
                <w:b/>
                <w:u w:val="single"/>
              </w:rPr>
            </w:pPr>
            <w:r>
              <w:rPr>
                <w:b/>
                <w:u w:val="single"/>
              </w:rPr>
              <w:t>Weighting</w:t>
            </w:r>
          </w:p>
        </w:tc>
      </w:tr>
      <w:tr w:rsidR="00265C1A" w:rsidTr="00265C1A">
        <w:trPr>
          <w:trHeight w:val="250"/>
        </w:trPr>
        <w:tc>
          <w:tcPr>
            <w:tcW w:w="7083" w:type="dxa"/>
          </w:tcPr>
          <w:p w:rsidR="00265C1A" w:rsidRPr="00265C1A" w:rsidRDefault="004C49F2" w:rsidP="004C49F2">
            <w:r>
              <w:t>T</w:t>
            </w:r>
            <w:r w:rsidR="00265C1A">
              <w:t>wo client references</w:t>
            </w:r>
          </w:p>
        </w:tc>
        <w:tc>
          <w:tcPr>
            <w:tcW w:w="2027" w:type="dxa"/>
          </w:tcPr>
          <w:p w:rsidR="00265C1A" w:rsidRPr="00265C1A" w:rsidRDefault="00BA4905" w:rsidP="00265C1A">
            <w:r>
              <w:t>25</w:t>
            </w:r>
            <w:r w:rsidR="00265C1A">
              <w:t>%</w:t>
            </w:r>
          </w:p>
        </w:tc>
      </w:tr>
      <w:tr w:rsidR="00265C1A" w:rsidTr="00265C1A">
        <w:trPr>
          <w:trHeight w:val="250"/>
        </w:trPr>
        <w:tc>
          <w:tcPr>
            <w:tcW w:w="7083" w:type="dxa"/>
          </w:tcPr>
          <w:p w:rsidR="00265C1A" w:rsidRPr="00265C1A" w:rsidRDefault="00265C1A" w:rsidP="00265C1A">
            <w:r>
              <w:t>Cost of providing services listed in Schedule ‘B’ Scope of Work</w:t>
            </w:r>
          </w:p>
        </w:tc>
        <w:tc>
          <w:tcPr>
            <w:tcW w:w="2027" w:type="dxa"/>
          </w:tcPr>
          <w:p w:rsidR="00265C1A" w:rsidRPr="00265C1A" w:rsidRDefault="00265C1A" w:rsidP="00BA4905">
            <w:r>
              <w:t>7</w:t>
            </w:r>
            <w:r w:rsidR="00BA4905">
              <w:t>5</w:t>
            </w:r>
            <w:r>
              <w:t>%</w:t>
            </w:r>
          </w:p>
        </w:tc>
      </w:tr>
    </w:tbl>
    <w:p w:rsidR="00265C1A" w:rsidRDefault="00265C1A" w:rsidP="00265C1A">
      <w:pPr>
        <w:rPr>
          <w:b/>
          <w:u w:val="single"/>
        </w:rPr>
      </w:pPr>
    </w:p>
    <w:p w:rsidR="00265C1A" w:rsidRDefault="00265C1A">
      <w:pPr>
        <w:rPr>
          <w:b/>
          <w:u w:val="single"/>
        </w:rPr>
      </w:pPr>
      <w:r>
        <w:rPr>
          <w:b/>
          <w:u w:val="single"/>
        </w:rPr>
        <w:br w:type="page"/>
      </w:r>
    </w:p>
    <w:p w:rsidR="00265C1A" w:rsidRDefault="00265C1A" w:rsidP="00265C1A">
      <w:pPr>
        <w:jc w:val="center"/>
        <w:rPr>
          <w:b/>
          <w:u w:val="single"/>
        </w:rPr>
      </w:pPr>
      <w:r>
        <w:rPr>
          <w:b/>
          <w:u w:val="single"/>
        </w:rPr>
        <w:lastRenderedPageBreak/>
        <w:t>Schedule ‘B’</w:t>
      </w:r>
    </w:p>
    <w:p w:rsidR="00B023D4" w:rsidRPr="0094222E" w:rsidRDefault="0022722C">
      <w:pPr>
        <w:rPr>
          <w:b/>
          <w:u w:val="single"/>
        </w:rPr>
      </w:pPr>
      <w:r w:rsidRPr="0094222E">
        <w:rPr>
          <w:b/>
          <w:u w:val="single"/>
        </w:rPr>
        <w:t>Scope of Work:</w:t>
      </w:r>
    </w:p>
    <w:p w:rsidR="0022722C" w:rsidRDefault="0022722C">
      <w:r>
        <w:rPr>
          <w:b/>
        </w:rPr>
        <w:t>Municipal Office (65 Wallace Cove Road)</w:t>
      </w:r>
      <w:r>
        <w:t xml:space="preserve">: Cleaning required </w:t>
      </w:r>
      <w:r w:rsidR="00FA6C6B">
        <w:t>at least 3 times</w:t>
      </w:r>
      <w:r w:rsidRPr="0022722C">
        <w:t xml:space="preserve"> </w:t>
      </w:r>
      <w:r>
        <w:t>per week</w:t>
      </w:r>
    </w:p>
    <w:p w:rsidR="0022722C" w:rsidRDefault="0098185B" w:rsidP="0022722C">
      <w:pPr>
        <w:pStyle w:val="ListParagraph"/>
        <w:numPr>
          <w:ilvl w:val="0"/>
          <w:numId w:val="1"/>
        </w:numPr>
      </w:pPr>
      <w:r>
        <w:t>Floors:</w:t>
      </w:r>
      <w:r w:rsidR="0022722C">
        <w:t xml:space="preserve"> Hard surface floors should be </w:t>
      </w:r>
      <w:r w:rsidR="0024177D">
        <w:t xml:space="preserve">swept and </w:t>
      </w:r>
      <w:r w:rsidR="0022722C">
        <w:t>scrubbed</w:t>
      </w:r>
      <w:r w:rsidR="00442059">
        <w:t xml:space="preserve"> (please note: laminate floors in Chambers</w:t>
      </w:r>
      <w:r w:rsidR="001A730C">
        <w:t>/Offices</w:t>
      </w:r>
      <w:r w:rsidR="00442059">
        <w:t xml:space="preserve"> requires cleaning with cleanser designed for laminate floor use)</w:t>
      </w:r>
      <w:r w:rsidR="0094222E">
        <w:t>.</w:t>
      </w:r>
    </w:p>
    <w:p w:rsidR="0022722C" w:rsidRDefault="0022722C" w:rsidP="0022722C">
      <w:pPr>
        <w:pStyle w:val="ListParagraph"/>
        <w:numPr>
          <w:ilvl w:val="0"/>
          <w:numId w:val="1"/>
        </w:numPr>
      </w:pPr>
      <w:r>
        <w:t>Workspaces: Empty all garbage cans, clean and disinfect door knobs</w:t>
      </w:r>
      <w:r w:rsidR="006C3D25">
        <w:t>,</w:t>
      </w:r>
      <w:r>
        <w:t xml:space="preserve"> light switches</w:t>
      </w:r>
      <w:r w:rsidR="00CF121D">
        <w:t xml:space="preserve"> and telephones</w:t>
      </w:r>
      <w:r>
        <w:t>.</w:t>
      </w:r>
    </w:p>
    <w:p w:rsidR="0022722C" w:rsidRDefault="0022722C" w:rsidP="0022722C">
      <w:pPr>
        <w:pStyle w:val="ListParagraph"/>
        <w:numPr>
          <w:ilvl w:val="0"/>
          <w:numId w:val="1"/>
        </w:numPr>
      </w:pPr>
      <w:r>
        <w:t>Washrooms: clean floors, sinks and</w:t>
      </w:r>
      <w:r w:rsidR="00FA6C6B">
        <w:t xml:space="preserve"> scrub </w:t>
      </w:r>
      <w:r>
        <w:t>toilets.  Replenish toilet tissue, p</w:t>
      </w:r>
      <w:r w:rsidR="002D5E61">
        <w:t>aper towel and soap</w:t>
      </w:r>
    </w:p>
    <w:p w:rsidR="0098185B" w:rsidRDefault="0098185B" w:rsidP="002D5E61">
      <w:pPr>
        <w:pStyle w:val="ListParagraph"/>
      </w:pPr>
    </w:p>
    <w:p w:rsidR="002D5E61" w:rsidRPr="00AD436F" w:rsidRDefault="002D5E61" w:rsidP="002D5E61">
      <w:pPr>
        <w:pStyle w:val="ListParagraph"/>
        <w:rPr>
          <w:i/>
        </w:rPr>
      </w:pPr>
      <w:r w:rsidRPr="00AD436F">
        <w:rPr>
          <w:i/>
        </w:rPr>
        <w:t>*Note: days should correspond with group activity (</w:t>
      </w:r>
      <w:proofErr w:type="spellStart"/>
      <w:r w:rsidRPr="00AD436F">
        <w:rPr>
          <w:i/>
        </w:rPr>
        <w:t>ie</w:t>
      </w:r>
      <w:proofErr w:type="spellEnd"/>
      <w:r w:rsidRPr="00AD436F">
        <w:rPr>
          <w:i/>
        </w:rPr>
        <w:t xml:space="preserve"> </w:t>
      </w:r>
      <w:proofErr w:type="gramStart"/>
      <w:r w:rsidRPr="00AD436F">
        <w:rPr>
          <w:i/>
        </w:rPr>
        <w:t>Seniors</w:t>
      </w:r>
      <w:proofErr w:type="gramEnd"/>
      <w:r w:rsidRPr="00AD436F">
        <w:rPr>
          <w:i/>
        </w:rPr>
        <w:t xml:space="preserve"> on Tuesday; Computer Class Thursday; Council Meetings)</w:t>
      </w:r>
    </w:p>
    <w:p w:rsidR="0098185B" w:rsidRDefault="0098185B" w:rsidP="0098185B">
      <w:r>
        <w:rPr>
          <w:b/>
        </w:rPr>
        <w:t>Municipal Office (65 Wallace Cove Road)</w:t>
      </w:r>
      <w:r>
        <w:t>: Cleaning required at least once</w:t>
      </w:r>
      <w:r w:rsidRPr="0022722C">
        <w:t xml:space="preserve"> </w:t>
      </w:r>
      <w:r>
        <w:t>per week</w:t>
      </w:r>
    </w:p>
    <w:p w:rsidR="0098185B" w:rsidRDefault="0098185B" w:rsidP="0098185B">
      <w:pPr>
        <w:pStyle w:val="ListParagraph"/>
        <w:numPr>
          <w:ilvl w:val="0"/>
          <w:numId w:val="1"/>
        </w:numPr>
      </w:pPr>
      <w:r>
        <w:t>Floors: Hard surface floors should be swept and scrubbed.</w:t>
      </w:r>
      <w:r w:rsidRPr="0098185B">
        <w:t xml:space="preserve"> </w:t>
      </w:r>
    </w:p>
    <w:p w:rsidR="0098185B" w:rsidRDefault="0098185B" w:rsidP="0098185B">
      <w:pPr>
        <w:pStyle w:val="ListParagraph"/>
        <w:numPr>
          <w:ilvl w:val="0"/>
          <w:numId w:val="1"/>
        </w:numPr>
      </w:pPr>
      <w:r>
        <w:t xml:space="preserve">Workspaces: Clean desks (include Council Chambers), filing </w:t>
      </w:r>
      <w:r w:rsidR="001A730C">
        <w:t>cabinets, office equipment, m</w:t>
      </w:r>
      <w:r>
        <w:t>onitors, keyboards, and mice.</w:t>
      </w:r>
    </w:p>
    <w:p w:rsidR="0098185B" w:rsidRDefault="0098185B" w:rsidP="0098185B">
      <w:pPr>
        <w:pStyle w:val="ListParagraph"/>
        <w:numPr>
          <w:ilvl w:val="0"/>
          <w:numId w:val="1"/>
        </w:numPr>
      </w:pPr>
      <w:r>
        <w:t>Glass Doors: Glass in the 2 doors in the front entry to be cleaned inside and out.</w:t>
      </w:r>
    </w:p>
    <w:p w:rsidR="00442059" w:rsidRDefault="00442059" w:rsidP="00442059">
      <w:pPr>
        <w:pStyle w:val="ListParagraph"/>
        <w:numPr>
          <w:ilvl w:val="0"/>
          <w:numId w:val="1"/>
        </w:numPr>
      </w:pPr>
      <w:r>
        <w:t>Walls &amp; Ceilings: dust around light fixtures, windows and ceiling areas for dust and cobwebs</w:t>
      </w:r>
    </w:p>
    <w:p w:rsidR="00AD6EF2" w:rsidRDefault="00AD6EF2" w:rsidP="00442059">
      <w:pPr>
        <w:pStyle w:val="ListParagraph"/>
        <w:numPr>
          <w:ilvl w:val="0"/>
          <w:numId w:val="1"/>
        </w:numPr>
      </w:pPr>
      <w:r>
        <w:t xml:space="preserve">Wipe down kitchen counters, doors, microwave, stove, fridge, </w:t>
      </w:r>
      <w:proofErr w:type="spellStart"/>
      <w:r>
        <w:t>etc</w:t>
      </w:r>
      <w:proofErr w:type="spellEnd"/>
    </w:p>
    <w:p w:rsidR="0098185B" w:rsidRDefault="0098185B" w:rsidP="00442059">
      <w:pPr>
        <w:pStyle w:val="ListParagraph"/>
      </w:pPr>
    </w:p>
    <w:p w:rsidR="00D348F5" w:rsidRDefault="00D348F5" w:rsidP="00D348F5">
      <w:r w:rsidRPr="00D348F5">
        <w:rPr>
          <w:b/>
        </w:rPr>
        <w:t>Municipal Office (65 Wallace Cove Road)</w:t>
      </w:r>
      <w:r>
        <w:t xml:space="preserve">: Cleaning required </w:t>
      </w:r>
      <w:r w:rsidRPr="00D348F5">
        <w:rPr>
          <w:u w:val="single"/>
        </w:rPr>
        <w:t>once</w:t>
      </w:r>
      <w:r w:rsidRPr="0022722C">
        <w:t xml:space="preserve"> </w:t>
      </w:r>
      <w:r>
        <w:t>per month</w:t>
      </w:r>
    </w:p>
    <w:p w:rsidR="00AD6EF2" w:rsidRDefault="00AD6EF2" w:rsidP="00AD6EF2">
      <w:r>
        <w:t>All of above</w:t>
      </w:r>
      <w:r w:rsidR="00FB189E">
        <w:t xml:space="preserve"> (all weekly duties)</w:t>
      </w:r>
      <w:r>
        <w:t xml:space="preserve"> but with a deeper cleaning in addition to:</w:t>
      </w:r>
    </w:p>
    <w:p w:rsidR="00D348F5" w:rsidRDefault="00D348F5" w:rsidP="00D348F5">
      <w:pPr>
        <w:pStyle w:val="ListParagraph"/>
        <w:numPr>
          <w:ilvl w:val="0"/>
          <w:numId w:val="9"/>
        </w:numPr>
      </w:pPr>
      <w:r>
        <w:t>Cleaning of all windows and window ledges.</w:t>
      </w:r>
    </w:p>
    <w:p w:rsidR="00D348F5" w:rsidRDefault="00D348F5" w:rsidP="00D348F5">
      <w:pPr>
        <w:pStyle w:val="ListParagraph"/>
        <w:numPr>
          <w:ilvl w:val="0"/>
          <w:numId w:val="9"/>
        </w:numPr>
      </w:pPr>
      <w:r>
        <w:t xml:space="preserve">Cleaning of </w:t>
      </w:r>
      <w:r w:rsidR="006D723B">
        <w:t>heaters</w:t>
      </w:r>
      <w:r>
        <w:t>.</w:t>
      </w:r>
    </w:p>
    <w:p w:rsidR="00D348F5" w:rsidRDefault="00D348F5" w:rsidP="00D348F5">
      <w:pPr>
        <w:pStyle w:val="ListParagraph"/>
        <w:numPr>
          <w:ilvl w:val="0"/>
          <w:numId w:val="9"/>
        </w:numPr>
      </w:pPr>
      <w:r>
        <w:t xml:space="preserve">Dusting of </w:t>
      </w:r>
      <w:r w:rsidR="006D723B">
        <w:t>exhaust fans in the washrooms.</w:t>
      </w:r>
    </w:p>
    <w:p w:rsidR="00D348F5" w:rsidRDefault="005A6AB7" w:rsidP="000933D4">
      <w:pPr>
        <w:pStyle w:val="ListParagraph"/>
        <w:numPr>
          <w:ilvl w:val="0"/>
          <w:numId w:val="9"/>
        </w:numPr>
      </w:pPr>
      <w:r>
        <w:t>Cleaning</w:t>
      </w:r>
      <w:r w:rsidR="001A730C">
        <w:t xml:space="preserve"> of all furniture, </w:t>
      </w:r>
      <w:r w:rsidR="006D723B">
        <w:t>desks</w:t>
      </w:r>
      <w:r w:rsidR="00D93E04">
        <w:t xml:space="preserve"> and chairs</w:t>
      </w:r>
      <w:r w:rsidR="006D723B">
        <w:t>.</w:t>
      </w:r>
    </w:p>
    <w:p w:rsidR="0094222E" w:rsidRDefault="0094222E" w:rsidP="0094222E">
      <w:r>
        <w:rPr>
          <w:b/>
        </w:rPr>
        <w:t>Municipal Office (65 Wallace Cove Road):</w:t>
      </w:r>
      <w:r>
        <w:t xml:space="preserve"> Cleaning required </w:t>
      </w:r>
      <w:r>
        <w:rPr>
          <w:u w:val="single"/>
        </w:rPr>
        <w:t>once</w:t>
      </w:r>
      <w:r>
        <w:t xml:space="preserve"> per year</w:t>
      </w:r>
    </w:p>
    <w:p w:rsidR="002D5E61" w:rsidRDefault="0094222E" w:rsidP="0094222E">
      <w:pPr>
        <w:pStyle w:val="ListParagraph"/>
        <w:numPr>
          <w:ilvl w:val="0"/>
          <w:numId w:val="2"/>
        </w:numPr>
      </w:pPr>
      <w:r>
        <w:t>Floors: Hard surface floors</w:t>
      </w:r>
      <w:r w:rsidR="001A730C">
        <w:t xml:space="preserve"> </w:t>
      </w:r>
      <w:r>
        <w:t xml:space="preserve">should be stripped and waxed.  </w:t>
      </w:r>
    </w:p>
    <w:p w:rsidR="006D723B" w:rsidRDefault="006D723B" w:rsidP="0094222E">
      <w:pPr>
        <w:pStyle w:val="ListParagraph"/>
        <w:numPr>
          <w:ilvl w:val="0"/>
          <w:numId w:val="2"/>
        </w:numPr>
      </w:pPr>
      <w:r>
        <w:t>Walls: Wash down walls.</w:t>
      </w:r>
    </w:p>
    <w:p w:rsidR="001F7C44" w:rsidRDefault="001F7C44" w:rsidP="0094222E">
      <w:pPr>
        <w:pStyle w:val="ListParagraph"/>
        <w:numPr>
          <w:ilvl w:val="0"/>
          <w:numId w:val="2"/>
        </w:numPr>
      </w:pPr>
      <w:r>
        <w:t>Clean Oven and Pull out Refrigerator to clean under and wipe out inside</w:t>
      </w:r>
      <w:r w:rsidR="001A730C">
        <w:t xml:space="preserve"> of both.</w:t>
      </w:r>
    </w:p>
    <w:p w:rsidR="0094222E" w:rsidRDefault="0094222E" w:rsidP="0094222E">
      <w:r>
        <w:rPr>
          <w:b/>
        </w:rPr>
        <w:t>Public Works Office (73 Wallace Cove Road):</w:t>
      </w:r>
      <w:r>
        <w:t xml:space="preserve"> Cleaning required </w:t>
      </w:r>
      <w:r>
        <w:rPr>
          <w:u w:val="single"/>
        </w:rPr>
        <w:t>once</w:t>
      </w:r>
      <w:r>
        <w:t xml:space="preserve"> per year</w:t>
      </w:r>
    </w:p>
    <w:p w:rsidR="0094222E" w:rsidRDefault="0094222E" w:rsidP="0094222E">
      <w:pPr>
        <w:pStyle w:val="ListParagraph"/>
        <w:numPr>
          <w:ilvl w:val="0"/>
          <w:numId w:val="2"/>
        </w:numPr>
      </w:pPr>
      <w:r>
        <w:t>Floors: Hard surface floors should be stripped and waxed.</w:t>
      </w:r>
    </w:p>
    <w:p w:rsidR="004C49F2" w:rsidRPr="002D5E61" w:rsidRDefault="004C49F2" w:rsidP="00727AC2">
      <w:pPr>
        <w:jc w:val="center"/>
        <w:rPr>
          <w:i/>
        </w:rPr>
      </w:pPr>
      <w:r w:rsidRPr="002D5E61">
        <w:rPr>
          <w:i/>
        </w:rPr>
        <w:t>Please note: all work to be carried out before or after office hours.</w:t>
      </w:r>
    </w:p>
    <w:p w:rsidR="002C04A6" w:rsidRDefault="002C04A6">
      <w:r>
        <w:br w:type="page"/>
      </w:r>
    </w:p>
    <w:p w:rsidR="002C04A6" w:rsidRDefault="002C04A6" w:rsidP="002C04A6">
      <w:pPr>
        <w:jc w:val="center"/>
        <w:rPr>
          <w:b/>
          <w:u w:val="single"/>
        </w:rPr>
      </w:pPr>
      <w:r w:rsidRPr="002C04A6">
        <w:rPr>
          <w:b/>
          <w:u w:val="single"/>
        </w:rPr>
        <w:lastRenderedPageBreak/>
        <w:t>Schedule ‘C’</w:t>
      </w:r>
    </w:p>
    <w:p w:rsidR="002C04A6" w:rsidRDefault="002C04A6" w:rsidP="002C04A6">
      <w:pPr>
        <w:rPr>
          <w:b/>
        </w:rPr>
      </w:pPr>
      <w:r w:rsidRPr="002C04A6">
        <w:rPr>
          <w:b/>
        </w:rPr>
        <w:t>Bid Form</w:t>
      </w:r>
      <w:r>
        <w:rPr>
          <w:b/>
        </w:rPr>
        <w:t xml:space="preserve"> – Tender </w:t>
      </w:r>
      <w:r w:rsidR="00C52FF0">
        <w:rPr>
          <w:b/>
        </w:rPr>
        <w:t>20</w:t>
      </w:r>
      <w:r w:rsidR="005A6AB7">
        <w:rPr>
          <w:b/>
        </w:rPr>
        <w:t>-00</w:t>
      </w:r>
      <w:r w:rsidR="00C52FF0">
        <w:rPr>
          <w:b/>
        </w:rPr>
        <w:t>1</w:t>
      </w:r>
    </w:p>
    <w:p w:rsidR="002C04A6" w:rsidRPr="00465838" w:rsidRDefault="002C04A6" w:rsidP="002C04A6">
      <w:r w:rsidRPr="00465838">
        <w:t>Proponent’s Name: ___________________________________________</w:t>
      </w:r>
    </w:p>
    <w:p w:rsidR="002C04A6" w:rsidRPr="00465838" w:rsidRDefault="002C04A6" w:rsidP="002C04A6">
      <w:r w:rsidRPr="00465838">
        <w:t>Address: ____________________________________________________</w:t>
      </w:r>
    </w:p>
    <w:p w:rsidR="002C04A6" w:rsidRPr="00465838" w:rsidRDefault="002C04A6" w:rsidP="002C04A6">
      <w:r w:rsidRPr="00465838">
        <w:t>____________________________________________________________</w:t>
      </w:r>
    </w:p>
    <w:p w:rsidR="002C04A6" w:rsidRPr="00465838" w:rsidRDefault="002C04A6" w:rsidP="002C04A6">
      <w:r w:rsidRPr="00465838">
        <w:t>Contact Person: ______________________________________________</w:t>
      </w:r>
    </w:p>
    <w:p w:rsidR="002C04A6" w:rsidRPr="00465838" w:rsidRDefault="002C04A6" w:rsidP="002C04A6">
      <w:pPr>
        <w:rPr>
          <w:u w:val="single"/>
        </w:rPr>
      </w:pPr>
      <w:r w:rsidRPr="00465838">
        <w:t xml:space="preserve">Tel: </w:t>
      </w:r>
      <w:r w:rsidRPr="00465838">
        <w:rPr>
          <w:u w:val="single"/>
        </w:rPr>
        <w:t xml:space="preserve">(   )                </w:t>
      </w:r>
      <w:r w:rsidRPr="00465838">
        <w:rPr>
          <w:u w:val="single"/>
        </w:rPr>
        <w:tab/>
      </w:r>
      <w:r w:rsidRPr="00465838">
        <w:rPr>
          <w:u w:val="single"/>
        </w:rPr>
        <w:tab/>
        <w:t xml:space="preserve">  </w:t>
      </w:r>
      <w:r w:rsidRPr="00465838">
        <w:t xml:space="preserve">Fax: </w:t>
      </w:r>
      <w:r w:rsidRPr="00465838">
        <w:rPr>
          <w:u w:val="single"/>
        </w:rPr>
        <w:t>(   )</w:t>
      </w:r>
      <w:r w:rsidRPr="00465838">
        <w:rPr>
          <w:u w:val="single"/>
        </w:rPr>
        <w:tab/>
      </w:r>
      <w:r w:rsidRPr="00465838">
        <w:rPr>
          <w:u w:val="single"/>
        </w:rPr>
        <w:tab/>
      </w:r>
      <w:r w:rsidRPr="00465838">
        <w:rPr>
          <w:u w:val="single"/>
        </w:rPr>
        <w:tab/>
      </w:r>
      <w:r w:rsidRPr="00465838">
        <w:t xml:space="preserve"> Email: </w:t>
      </w:r>
      <w:r w:rsidRPr="00465838">
        <w:rPr>
          <w:u w:val="single"/>
        </w:rPr>
        <w:tab/>
      </w:r>
      <w:r w:rsidRPr="00465838">
        <w:rPr>
          <w:u w:val="single"/>
        </w:rPr>
        <w:tab/>
      </w:r>
      <w:r w:rsidRPr="00465838">
        <w:rPr>
          <w:u w:val="single"/>
        </w:rPr>
        <w:tab/>
      </w:r>
      <w:r w:rsidRPr="00465838">
        <w:rPr>
          <w:u w:val="single"/>
        </w:rPr>
        <w:tab/>
      </w:r>
    </w:p>
    <w:p w:rsidR="002C04A6" w:rsidRPr="00465838" w:rsidRDefault="002C04A6" w:rsidP="002C04A6">
      <w:r w:rsidRPr="00465838">
        <w:t>Total Annual Fees, including cleaning supplies and all associated equipment (</w:t>
      </w:r>
      <w:r w:rsidRPr="00465838">
        <w:rPr>
          <w:u w:val="single"/>
        </w:rPr>
        <w:t>excluding HST)</w:t>
      </w:r>
    </w:p>
    <w:p w:rsidR="002C04A6" w:rsidRPr="00465838" w:rsidRDefault="002C04A6" w:rsidP="002C04A6">
      <w:r w:rsidRPr="00465838">
        <w:t>Total Annual Fees Year 1 (January 1, 20</w:t>
      </w:r>
      <w:r w:rsidR="005920CA">
        <w:t>21</w:t>
      </w:r>
      <w:r w:rsidRPr="00465838">
        <w:t xml:space="preserve"> – December 31, 20</w:t>
      </w:r>
      <w:r w:rsidR="005920CA">
        <w:t>21</w:t>
      </w:r>
      <w:r w:rsidRPr="00465838">
        <w:t>): ____________________________</w:t>
      </w:r>
    </w:p>
    <w:p w:rsidR="002C04A6" w:rsidRPr="00465838" w:rsidRDefault="002C04A6" w:rsidP="002C04A6">
      <w:r w:rsidRPr="00465838">
        <w:t>Total Annual Fees Year 2 (January 1, 20</w:t>
      </w:r>
      <w:r w:rsidR="005920CA">
        <w:t>22</w:t>
      </w:r>
      <w:r w:rsidRPr="00465838">
        <w:t xml:space="preserve"> – December 31, 20</w:t>
      </w:r>
      <w:r w:rsidR="005920CA">
        <w:t>22</w:t>
      </w:r>
      <w:r w:rsidRPr="00465838">
        <w:t>): ____________________________</w:t>
      </w:r>
    </w:p>
    <w:p w:rsidR="002C04A6" w:rsidRPr="00465838" w:rsidRDefault="002C04A6" w:rsidP="002C04A6">
      <w:r w:rsidRPr="00465838">
        <w:t>Total Annual Fees Year 3 (January 1, 20</w:t>
      </w:r>
      <w:r w:rsidR="005A6AB7">
        <w:t>2</w:t>
      </w:r>
      <w:r w:rsidR="005920CA">
        <w:t>3</w:t>
      </w:r>
      <w:r w:rsidRPr="00465838">
        <w:t xml:space="preserve"> – December 31, 20</w:t>
      </w:r>
      <w:r w:rsidR="005920CA">
        <w:t>23</w:t>
      </w:r>
      <w:r w:rsidRPr="00465838">
        <w:t xml:space="preserve">): </w:t>
      </w:r>
      <w:r w:rsidRPr="00465838">
        <w:softHyphen/>
      </w:r>
      <w:r w:rsidRPr="00465838">
        <w:softHyphen/>
      </w:r>
      <w:r w:rsidRPr="00465838">
        <w:softHyphen/>
      </w:r>
      <w:r w:rsidRPr="00465838">
        <w:softHyphen/>
      </w:r>
      <w:r w:rsidRPr="00465838">
        <w:softHyphen/>
      </w:r>
      <w:r w:rsidRPr="00465838">
        <w:softHyphen/>
      </w:r>
      <w:r w:rsidRPr="00465838">
        <w:softHyphen/>
      </w:r>
      <w:r w:rsidRPr="00465838">
        <w:softHyphen/>
      </w:r>
      <w:r w:rsidRPr="00465838">
        <w:softHyphen/>
      </w:r>
      <w:r w:rsidRPr="00465838">
        <w:softHyphen/>
      </w:r>
      <w:r w:rsidRPr="00465838">
        <w:softHyphen/>
        <w:t>____________________________</w:t>
      </w:r>
    </w:p>
    <w:p w:rsidR="002C04A6" w:rsidRDefault="00465838" w:rsidP="002C04A6">
      <w:pPr>
        <w:rPr>
          <w:b/>
        </w:rPr>
      </w:pPr>
      <w:r>
        <w:rPr>
          <w:b/>
        </w:rPr>
        <w:t>Reference Information:</w:t>
      </w:r>
    </w:p>
    <w:tbl>
      <w:tblPr>
        <w:tblStyle w:val="TableGrid"/>
        <w:tblW w:w="0" w:type="auto"/>
        <w:tblLook w:val="04A0" w:firstRow="1" w:lastRow="0" w:firstColumn="1" w:lastColumn="0" w:noHBand="0" w:noVBand="1"/>
      </w:tblPr>
      <w:tblGrid>
        <w:gridCol w:w="2968"/>
        <w:gridCol w:w="2968"/>
        <w:gridCol w:w="2968"/>
      </w:tblGrid>
      <w:tr w:rsidR="004C49F2" w:rsidRPr="004C49F2" w:rsidTr="004C49F2">
        <w:trPr>
          <w:trHeight w:val="270"/>
        </w:trPr>
        <w:tc>
          <w:tcPr>
            <w:tcW w:w="2968" w:type="dxa"/>
          </w:tcPr>
          <w:p w:rsidR="004C49F2" w:rsidRPr="004C49F2" w:rsidRDefault="004C49F2" w:rsidP="002C04A6">
            <w:pPr>
              <w:rPr>
                <w:b/>
                <w:sz w:val="24"/>
                <w:szCs w:val="24"/>
              </w:rPr>
            </w:pPr>
            <w:r w:rsidRPr="004C49F2">
              <w:rPr>
                <w:b/>
                <w:sz w:val="24"/>
                <w:szCs w:val="24"/>
              </w:rPr>
              <w:t>Client Name:</w:t>
            </w:r>
          </w:p>
        </w:tc>
        <w:tc>
          <w:tcPr>
            <w:tcW w:w="2968" w:type="dxa"/>
          </w:tcPr>
          <w:p w:rsidR="004C49F2" w:rsidRPr="004C49F2" w:rsidRDefault="004C49F2" w:rsidP="002C04A6">
            <w:pPr>
              <w:rPr>
                <w:b/>
                <w:sz w:val="24"/>
                <w:szCs w:val="24"/>
              </w:rPr>
            </w:pPr>
            <w:r w:rsidRPr="004C49F2">
              <w:rPr>
                <w:b/>
                <w:sz w:val="24"/>
                <w:szCs w:val="24"/>
              </w:rPr>
              <w:t>Contact Name:</w:t>
            </w:r>
          </w:p>
        </w:tc>
        <w:tc>
          <w:tcPr>
            <w:tcW w:w="2968" w:type="dxa"/>
          </w:tcPr>
          <w:p w:rsidR="004C49F2" w:rsidRPr="004C49F2" w:rsidRDefault="004C49F2" w:rsidP="002C04A6">
            <w:pPr>
              <w:rPr>
                <w:b/>
                <w:sz w:val="24"/>
                <w:szCs w:val="24"/>
              </w:rPr>
            </w:pPr>
            <w:r w:rsidRPr="004C49F2">
              <w:rPr>
                <w:b/>
                <w:sz w:val="24"/>
                <w:szCs w:val="24"/>
              </w:rPr>
              <w:t>Telephone Number:</w:t>
            </w:r>
          </w:p>
        </w:tc>
      </w:tr>
      <w:tr w:rsidR="004C49F2" w:rsidRPr="004C49F2" w:rsidTr="004C49F2">
        <w:trPr>
          <w:trHeight w:val="255"/>
        </w:trPr>
        <w:tc>
          <w:tcPr>
            <w:tcW w:w="2968" w:type="dxa"/>
          </w:tcPr>
          <w:p w:rsidR="004C49F2" w:rsidRPr="004C49F2" w:rsidRDefault="004C49F2" w:rsidP="002C04A6">
            <w:pPr>
              <w:rPr>
                <w:b/>
                <w:sz w:val="24"/>
                <w:szCs w:val="24"/>
              </w:rPr>
            </w:pPr>
          </w:p>
        </w:tc>
        <w:tc>
          <w:tcPr>
            <w:tcW w:w="2968" w:type="dxa"/>
          </w:tcPr>
          <w:p w:rsidR="004C49F2" w:rsidRPr="004C49F2" w:rsidRDefault="004C49F2" w:rsidP="002C04A6">
            <w:pPr>
              <w:rPr>
                <w:b/>
                <w:sz w:val="24"/>
                <w:szCs w:val="24"/>
              </w:rPr>
            </w:pPr>
          </w:p>
        </w:tc>
        <w:tc>
          <w:tcPr>
            <w:tcW w:w="2968" w:type="dxa"/>
          </w:tcPr>
          <w:p w:rsidR="004C49F2" w:rsidRDefault="004C49F2" w:rsidP="002C04A6">
            <w:pPr>
              <w:rPr>
                <w:b/>
                <w:sz w:val="24"/>
                <w:szCs w:val="24"/>
              </w:rPr>
            </w:pPr>
          </w:p>
          <w:p w:rsidR="004C49F2" w:rsidRPr="004C49F2" w:rsidRDefault="004C49F2" w:rsidP="002C04A6">
            <w:pPr>
              <w:rPr>
                <w:b/>
                <w:sz w:val="24"/>
                <w:szCs w:val="24"/>
              </w:rPr>
            </w:pPr>
          </w:p>
        </w:tc>
      </w:tr>
      <w:tr w:rsidR="004C49F2" w:rsidRPr="004C49F2" w:rsidTr="004C49F2">
        <w:trPr>
          <w:trHeight w:val="255"/>
        </w:trPr>
        <w:tc>
          <w:tcPr>
            <w:tcW w:w="2968" w:type="dxa"/>
          </w:tcPr>
          <w:p w:rsidR="004C49F2" w:rsidRPr="004C49F2" w:rsidRDefault="004C49F2" w:rsidP="002C04A6">
            <w:pPr>
              <w:rPr>
                <w:b/>
                <w:sz w:val="24"/>
                <w:szCs w:val="24"/>
              </w:rPr>
            </w:pPr>
          </w:p>
        </w:tc>
        <w:tc>
          <w:tcPr>
            <w:tcW w:w="2968" w:type="dxa"/>
          </w:tcPr>
          <w:p w:rsidR="004C49F2" w:rsidRPr="004C49F2" w:rsidRDefault="004C49F2" w:rsidP="002C04A6">
            <w:pPr>
              <w:rPr>
                <w:b/>
                <w:sz w:val="24"/>
                <w:szCs w:val="24"/>
              </w:rPr>
            </w:pPr>
          </w:p>
        </w:tc>
        <w:tc>
          <w:tcPr>
            <w:tcW w:w="2968" w:type="dxa"/>
          </w:tcPr>
          <w:p w:rsidR="004C49F2" w:rsidRDefault="004C49F2" w:rsidP="002C04A6">
            <w:pPr>
              <w:rPr>
                <w:b/>
                <w:sz w:val="24"/>
                <w:szCs w:val="24"/>
              </w:rPr>
            </w:pPr>
          </w:p>
          <w:p w:rsidR="004C49F2" w:rsidRPr="004C49F2" w:rsidRDefault="004C49F2" w:rsidP="002C04A6">
            <w:pPr>
              <w:rPr>
                <w:b/>
                <w:sz w:val="24"/>
                <w:szCs w:val="24"/>
              </w:rPr>
            </w:pPr>
          </w:p>
        </w:tc>
      </w:tr>
    </w:tbl>
    <w:p w:rsidR="00465838" w:rsidRDefault="00465838" w:rsidP="002C04A6">
      <w:pPr>
        <w:rPr>
          <w:b/>
        </w:rPr>
      </w:pPr>
    </w:p>
    <w:p w:rsidR="002C04A6" w:rsidRDefault="002C04A6" w:rsidP="002C04A6">
      <w:pPr>
        <w:rPr>
          <w:b/>
        </w:rPr>
      </w:pPr>
    </w:p>
    <w:p w:rsidR="002C04A6" w:rsidRDefault="002C04A6" w:rsidP="002C04A6">
      <w:pPr>
        <w:rPr>
          <w:b/>
        </w:rPr>
      </w:pPr>
      <w:r>
        <w:rPr>
          <w:b/>
        </w:rPr>
        <w:t>_________________________________________________</w:t>
      </w:r>
    </w:p>
    <w:p w:rsidR="002C04A6" w:rsidRDefault="002C04A6" w:rsidP="002C04A6">
      <w:pPr>
        <w:rPr>
          <w:b/>
        </w:rPr>
      </w:pPr>
      <w:r>
        <w:rPr>
          <w:b/>
        </w:rPr>
        <w:t>Authorized signature and title</w:t>
      </w:r>
    </w:p>
    <w:p w:rsidR="002C04A6" w:rsidRDefault="002C04A6" w:rsidP="002C04A6">
      <w:pPr>
        <w:rPr>
          <w:b/>
        </w:rPr>
      </w:pPr>
      <w:r>
        <w:rPr>
          <w:b/>
        </w:rPr>
        <w:t xml:space="preserve">Note: </w:t>
      </w:r>
    </w:p>
    <w:p w:rsidR="002C04A6" w:rsidRPr="00465838" w:rsidRDefault="002C04A6" w:rsidP="00465838">
      <w:pPr>
        <w:pStyle w:val="ListParagraph"/>
        <w:numPr>
          <w:ilvl w:val="0"/>
          <w:numId w:val="12"/>
        </w:numPr>
      </w:pPr>
      <w:r w:rsidRPr="00465838">
        <w:t>Unsigned bids will not be evaluated.</w:t>
      </w:r>
    </w:p>
    <w:p w:rsidR="00465838" w:rsidRPr="00465838" w:rsidRDefault="00465838" w:rsidP="00465838">
      <w:pPr>
        <w:pStyle w:val="ListParagraph"/>
        <w:numPr>
          <w:ilvl w:val="0"/>
          <w:numId w:val="12"/>
        </w:numPr>
      </w:pPr>
      <w:r w:rsidRPr="00465838">
        <w:t xml:space="preserve">Bids received may be subject to release under the </w:t>
      </w:r>
      <w:r w:rsidRPr="00465838">
        <w:rPr>
          <w:i/>
        </w:rPr>
        <w:t>Right to Information and Protection of Privacy Act.</w:t>
      </w:r>
      <w:r>
        <w:t xml:space="preserve">  If the municipality receives a request for information regarding your bid, you will be asked for your consent to release bid information.</w:t>
      </w:r>
    </w:p>
    <w:p w:rsidR="00465838" w:rsidRPr="002C04A6" w:rsidRDefault="00465838" w:rsidP="002C04A6">
      <w:pPr>
        <w:rPr>
          <w:b/>
        </w:rPr>
      </w:pPr>
    </w:p>
    <w:sectPr w:rsidR="00465838" w:rsidRPr="002C04A6" w:rsidSect="00D57728">
      <w:headerReference w:type="default" r:id="rId12"/>
      <w:pgSz w:w="12240" w:h="15840" w:code="1"/>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2C" w:rsidRDefault="0022722C" w:rsidP="0022722C">
      <w:pPr>
        <w:spacing w:after="0" w:line="240" w:lineRule="auto"/>
      </w:pPr>
      <w:r>
        <w:separator/>
      </w:r>
    </w:p>
  </w:endnote>
  <w:endnote w:type="continuationSeparator" w:id="0">
    <w:p w:rsidR="0022722C" w:rsidRDefault="0022722C" w:rsidP="0022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2C" w:rsidRDefault="0022722C" w:rsidP="0022722C">
      <w:pPr>
        <w:spacing w:after="0" w:line="240" w:lineRule="auto"/>
      </w:pPr>
      <w:r>
        <w:separator/>
      </w:r>
    </w:p>
  </w:footnote>
  <w:footnote w:type="continuationSeparator" w:id="0">
    <w:p w:rsidR="0022722C" w:rsidRDefault="0022722C" w:rsidP="00227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2C" w:rsidRDefault="0022722C">
    <w:pPr>
      <w:pStyle w:val="Header"/>
    </w:pPr>
    <w:r>
      <w:t>Village of Blacks Harbour</w:t>
    </w:r>
  </w:p>
  <w:p w:rsidR="0022722C" w:rsidRDefault="0022722C">
    <w:pPr>
      <w:pStyle w:val="Header"/>
    </w:pPr>
    <w:r>
      <w:t xml:space="preserve">Tender: </w:t>
    </w:r>
    <w:r w:rsidR="005920CA">
      <w:t>20</w:t>
    </w:r>
    <w:r w:rsidR="00211EE6">
      <w:t>-00</w:t>
    </w:r>
    <w:r w:rsidR="007E4813">
      <w:t>2</w:t>
    </w:r>
    <w:r>
      <w:t xml:space="preserve"> </w:t>
    </w:r>
    <w:r w:rsidR="0086100B">
      <w:t>Janitorial</w:t>
    </w:r>
    <w:r w:rsidR="00211EE6">
      <w:t xml:space="preserve"> Services 20</w:t>
    </w:r>
    <w:r w:rsidR="005920CA">
      <w:t>21</w:t>
    </w:r>
    <w:r w:rsidR="00211EE6">
      <w:t>-202</w:t>
    </w:r>
    <w:r w:rsidR="005920CA">
      <w:t>4</w:t>
    </w:r>
  </w:p>
  <w:p w:rsidR="0022722C" w:rsidRPr="0022722C" w:rsidRDefault="0022722C" w:rsidP="0022722C">
    <w:pPr>
      <w:pStyle w:val="Header"/>
      <w:pBdr>
        <w:bottom w:val="single" w:sz="4" w:space="1" w:color="auto"/>
      </w:pBdr>
      <w:rPr>
        <w:b/>
      </w:rPr>
    </w:pPr>
    <w:r w:rsidRPr="0022722C">
      <w:rPr>
        <w:b/>
      </w:rPr>
      <w:t xml:space="preserve">Closing Date &amp; Time: </w:t>
    </w:r>
    <w:r w:rsidR="00CB74DB">
      <w:rPr>
        <w:b/>
      </w:rPr>
      <w:t>Friday</w:t>
    </w:r>
    <w:r w:rsidR="004B462C">
      <w:rPr>
        <w:b/>
      </w:rPr>
      <w:t xml:space="preserve">, </w:t>
    </w:r>
    <w:r w:rsidR="00211EE6">
      <w:rPr>
        <w:b/>
      </w:rPr>
      <w:t xml:space="preserve">December </w:t>
    </w:r>
    <w:r w:rsidR="005920CA">
      <w:rPr>
        <w:b/>
      </w:rPr>
      <w:t>11,</w:t>
    </w:r>
    <w:r w:rsidR="00211EE6">
      <w:rPr>
        <w:b/>
      </w:rPr>
      <w:t xml:space="preserve"> 20</w:t>
    </w:r>
    <w:r w:rsidR="005920CA">
      <w:rPr>
        <w:b/>
      </w:rPr>
      <w:t>20</w:t>
    </w:r>
    <w:r w:rsidRPr="0022722C">
      <w:rPr>
        <w:b/>
      </w:rPr>
      <w:t xml:space="preserve"> @ 2:00 PM Atlantic Standard Time</w:t>
    </w:r>
  </w:p>
  <w:p w:rsidR="0022722C" w:rsidRDefault="0022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DE3"/>
    <w:multiLevelType w:val="hybridMultilevel"/>
    <w:tmpl w:val="17FA3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937FA"/>
    <w:multiLevelType w:val="hybridMultilevel"/>
    <w:tmpl w:val="4B58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90537"/>
    <w:multiLevelType w:val="hybridMultilevel"/>
    <w:tmpl w:val="A1689F2C"/>
    <w:lvl w:ilvl="0" w:tplc="B720FA3E">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724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591EED"/>
    <w:multiLevelType w:val="hybridMultilevel"/>
    <w:tmpl w:val="531CD0B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621373"/>
    <w:multiLevelType w:val="hybridMultilevel"/>
    <w:tmpl w:val="571679A6"/>
    <w:lvl w:ilvl="0" w:tplc="AE2AF422">
      <w:start w:val="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F12FF"/>
    <w:multiLevelType w:val="hybridMultilevel"/>
    <w:tmpl w:val="E924C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536050"/>
    <w:multiLevelType w:val="hybridMultilevel"/>
    <w:tmpl w:val="32A8D81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5E6C2FEE"/>
    <w:multiLevelType w:val="hybridMultilevel"/>
    <w:tmpl w:val="55C61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A7A19"/>
    <w:multiLevelType w:val="hybridMultilevel"/>
    <w:tmpl w:val="2550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025E5B"/>
    <w:multiLevelType w:val="hybridMultilevel"/>
    <w:tmpl w:val="881AF50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A91F48"/>
    <w:multiLevelType w:val="hybridMultilevel"/>
    <w:tmpl w:val="A7B2E04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75021C4D"/>
    <w:multiLevelType w:val="hybridMultilevel"/>
    <w:tmpl w:val="E6FAA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0"/>
  </w:num>
  <w:num w:numId="5">
    <w:abstractNumId w:val="7"/>
  </w:num>
  <w:num w:numId="6">
    <w:abstractNumId w:val="3"/>
  </w:num>
  <w:num w:numId="7">
    <w:abstractNumId w:val="11"/>
  </w:num>
  <w:num w:numId="8">
    <w:abstractNumId w:val="4"/>
  </w:num>
  <w:num w:numId="9">
    <w:abstractNumId w:val="0"/>
  </w:num>
  <w:num w:numId="10">
    <w:abstractNumId w:val="6"/>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2C"/>
    <w:rsid w:val="001A730C"/>
    <w:rsid w:val="001F7AE0"/>
    <w:rsid w:val="001F7C44"/>
    <w:rsid w:val="00211EE6"/>
    <w:rsid w:val="0022722C"/>
    <w:rsid w:val="0024177D"/>
    <w:rsid w:val="00264D44"/>
    <w:rsid w:val="00265C1A"/>
    <w:rsid w:val="002C04A6"/>
    <w:rsid w:val="002D5E61"/>
    <w:rsid w:val="003D6E5E"/>
    <w:rsid w:val="003E5C1F"/>
    <w:rsid w:val="00442059"/>
    <w:rsid w:val="00465838"/>
    <w:rsid w:val="004B462C"/>
    <w:rsid w:val="004C49F2"/>
    <w:rsid w:val="00577923"/>
    <w:rsid w:val="005920CA"/>
    <w:rsid w:val="005A6AB7"/>
    <w:rsid w:val="00603C3A"/>
    <w:rsid w:val="006C3D25"/>
    <w:rsid w:val="006D723B"/>
    <w:rsid w:val="00727AC2"/>
    <w:rsid w:val="007E37A8"/>
    <w:rsid w:val="007E4813"/>
    <w:rsid w:val="008306D1"/>
    <w:rsid w:val="0086100B"/>
    <w:rsid w:val="009126BF"/>
    <w:rsid w:val="00920926"/>
    <w:rsid w:val="00936171"/>
    <w:rsid w:val="0094222E"/>
    <w:rsid w:val="0098185B"/>
    <w:rsid w:val="00A31D71"/>
    <w:rsid w:val="00A8551A"/>
    <w:rsid w:val="00A92828"/>
    <w:rsid w:val="00A96B62"/>
    <w:rsid w:val="00AD436F"/>
    <w:rsid w:val="00AD6EF2"/>
    <w:rsid w:val="00B023D4"/>
    <w:rsid w:val="00BA4905"/>
    <w:rsid w:val="00C52FF0"/>
    <w:rsid w:val="00C60467"/>
    <w:rsid w:val="00CB74DB"/>
    <w:rsid w:val="00CF121D"/>
    <w:rsid w:val="00D348F5"/>
    <w:rsid w:val="00D57728"/>
    <w:rsid w:val="00D721B0"/>
    <w:rsid w:val="00D80A2D"/>
    <w:rsid w:val="00D93E04"/>
    <w:rsid w:val="00DA1A65"/>
    <w:rsid w:val="00F648FC"/>
    <w:rsid w:val="00FA6C6B"/>
    <w:rsid w:val="00FB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26B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qFormat/>
    <w:rsid w:val="009126BF"/>
    <w:pPr>
      <w:keepNext/>
      <w:overflowPunct w:val="0"/>
      <w:autoSpaceDE w:val="0"/>
      <w:autoSpaceDN w:val="0"/>
      <w:adjustRightInd w:val="0"/>
      <w:spacing w:after="0" w:line="240" w:lineRule="auto"/>
      <w:ind w:left="1440"/>
      <w:textAlignment w:val="baseline"/>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22C"/>
  </w:style>
  <w:style w:type="paragraph" w:styleId="Footer">
    <w:name w:val="footer"/>
    <w:basedOn w:val="Normal"/>
    <w:link w:val="FooterChar"/>
    <w:uiPriority w:val="99"/>
    <w:unhideWhenUsed/>
    <w:rsid w:val="00227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22C"/>
  </w:style>
  <w:style w:type="paragraph" w:styleId="ListParagraph">
    <w:name w:val="List Paragraph"/>
    <w:basedOn w:val="Normal"/>
    <w:uiPriority w:val="34"/>
    <w:qFormat/>
    <w:rsid w:val="0022722C"/>
    <w:pPr>
      <w:ind w:left="720"/>
      <w:contextualSpacing/>
    </w:pPr>
  </w:style>
  <w:style w:type="table" w:styleId="TableGrid">
    <w:name w:val="Table Grid"/>
    <w:basedOn w:val="TableNormal"/>
    <w:uiPriority w:val="39"/>
    <w:rsid w:val="0026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26BF"/>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9126BF"/>
    <w:rPr>
      <w:rFonts w:ascii="Times New Roman" w:eastAsia="Times New Roman" w:hAnsi="Times New Roman" w:cs="Times New Roman"/>
      <w:b/>
      <w:bCs/>
      <w:sz w:val="24"/>
      <w:szCs w:val="20"/>
      <w:lang w:val="en-US"/>
    </w:rPr>
  </w:style>
  <w:style w:type="paragraph" w:styleId="Title">
    <w:name w:val="Title"/>
    <w:basedOn w:val="Normal"/>
    <w:link w:val="TitleChar"/>
    <w:qFormat/>
    <w:rsid w:val="009126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9126BF"/>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9126BF"/>
    <w:pPr>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b/>
      <w:bCs/>
      <w:sz w:val="24"/>
      <w:szCs w:val="20"/>
      <w:lang w:val="en-US"/>
    </w:rPr>
  </w:style>
  <w:style w:type="character" w:customStyle="1" w:styleId="BodyTextIndentChar">
    <w:name w:val="Body Text Indent Char"/>
    <w:basedOn w:val="DefaultParagraphFont"/>
    <w:link w:val="BodyTextIndent"/>
    <w:semiHidden/>
    <w:rsid w:val="009126BF"/>
    <w:rPr>
      <w:rFonts w:ascii="Times New Roman" w:eastAsia="Times New Roman" w:hAnsi="Times New Roman" w:cs="Times New Roman"/>
      <w:b/>
      <w:bCs/>
      <w:sz w:val="24"/>
      <w:szCs w:val="20"/>
      <w:lang w:val="en-US"/>
    </w:rPr>
  </w:style>
  <w:style w:type="character" w:styleId="Hyperlink">
    <w:name w:val="Hyperlink"/>
    <w:basedOn w:val="DefaultParagraphFont"/>
    <w:uiPriority w:val="99"/>
    <w:unhideWhenUsed/>
    <w:rsid w:val="00C60467"/>
    <w:rPr>
      <w:color w:val="0563C1" w:themeColor="hyperlink"/>
      <w:u w:val="single"/>
    </w:rPr>
  </w:style>
  <w:style w:type="paragraph" w:styleId="BalloonText">
    <w:name w:val="Balloon Text"/>
    <w:basedOn w:val="Normal"/>
    <w:link w:val="BalloonTextChar"/>
    <w:uiPriority w:val="99"/>
    <w:semiHidden/>
    <w:unhideWhenUsed/>
    <w:rsid w:val="00577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23"/>
    <w:rPr>
      <w:rFonts w:ascii="Segoe UI" w:hAnsi="Segoe UI" w:cs="Segoe UI"/>
      <w:sz w:val="18"/>
      <w:szCs w:val="18"/>
    </w:rPr>
  </w:style>
  <w:style w:type="paragraph" w:styleId="NoSpacing">
    <w:name w:val="No Spacing"/>
    <w:link w:val="NoSpacingChar"/>
    <w:uiPriority w:val="1"/>
    <w:qFormat/>
    <w:rsid w:val="00603C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3C3A"/>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26B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0"/>
      <w:lang w:val="en-US"/>
    </w:rPr>
  </w:style>
  <w:style w:type="paragraph" w:styleId="Heading5">
    <w:name w:val="heading 5"/>
    <w:basedOn w:val="Normal"/>
    <w:next w:val="Normal"/>
    <w:link w:val="Heading5Char"/>
    <w:qFormat/>
    <w:rsid w:val="009126BF"/>
    <w:pPr>
      <w:keepNext/>
      <w:overflowPunct w:val="0"/>
      <w:autoSpaceDE w:val="0"/>
      <w:autoSpaceDN w:val="0"/>
      <w:adjustRightInd w:val="0"/>
      <w:spacing w:after="0" w:line="240" w:lineRule="auto"/>
      <w:ind w:left="1440"/>
      <w:textAlignment w:val="baseline"/>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22C"/>
  </w:style>
  <w:style w:type="paragraph" w:styleId="Footer">
    <w:name w:val="footer"/>
    <w:basedOn w:val="Normal"/>
    <w:link w:val="FooterChar"/>
    <w:uiPriority w:val="99"/>
    <w:unhideWhenUsed/>
    <w:rsid w:val="00227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22C"/>
  </w:style>
  <w:style w:type="paragraph" w:styleId="ListParagraph">
    <w:name w:val="List Paragraph"/>
    <w:basedOn w:val="Normal"/>
    <w:uiPriority w:val="34"/>
    <w:qFormat/>
    <w:rsid w:val="0022722C"/>
    <w:pPr>
      <w:ind w:left="720"/>
      <w:contextualSpacing/>
    </w:pPr>
  </w:style>
  <w:style w:type="table" w:styleId="TableGrid">
    <w:name w:val="Table Grid"/>
    <w:basedOn w:val="TableNormal"/>
    <w:uiPriority w:val="39"/>
    <w:rsid w:val="0026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26BF"/>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9126BF"/>
    <w:rPr>
      <w:rFonts w:ascii="Times New Roman" w:eastAsia="Times New Roman" w:hAnsi="Times New Roman" w:cs="Times New Roman"/>
      <w:b/>
      <w:bCs/>
      <w:sz w:val="24"/>
      <w:szCs w:val="20"/>
      <w:lang w:val="en-US"/>
    </w:rPr>
  </w:style>
  <w:style w:type="paragraph" w:styleId="Title">
    <w:name w:val="Title"/>
    <w:basedOn w:val="Normal"/>
    <w:link w:val="TitleChar"/>
    <w:qFormat/>
    <w:rsid w:val="009126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9126BF"/>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9126BF"/>
    <w:pPr>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b/>
      <w:bCs/>
      <w:sz w:val="24"/>
      <w:szCs w:val="20"/>
      <w:lang w:val="en-US"/>
    </w:rPr>
  </w:style>
  <w:style w:type="character" w:customStyle="1" w:styleId="BodyTextIndentChar">
    <w:name w:val="Body Text Indent Char"/>
    <w:basedOn w:val="DefaultParagraphFont"/>
    <w:link w:val="BodyTextIndent"/>
    <w:semiHidden/>
    <w:rsid w:val="009126BF"/>
    <w:rPr>
      <w:rFonts w:ascii="Times New Roman" w:eastAsia="Times New Roman" w:hAnsi="Times New Roman" w:cs="Times New Roman"/>
      <w:b/>
      <w:bCs/>
      <w:sz w:val="24"/>
      <w:szCs w:val="20"/>
      <w:lang w:val="en-US"/>
    </w:rPr>
  </w:style>
  <w:style w:type="character" w:styleId="Hyperlink">
    <w:name w:val="Hyperlink"/>
    <w:basedOn w:val="DefaultParagraphFont"/>
    <w:uiPriority w:val="99"/>
    <w:unhideWhenUsed/>
    <w:rsid w:val="00C60467"/>
    <w:rPr>
      <w:color w:val="0563C1" w:themeColor="hyperlink"/>
      <w:u w:val="single"/>
    </w:rPr>
  </w:style>
  <w:style w:type="paragraph" w:styleId="BalloonText">
    <w:name w:val="Balloon Text"/>
    <w:basedOn w:val="Normal"/>
    <w:link w:val="BalloonTextChar"/>
    <w:uiPriority w:val="99"/>
    <w:semiHidden/>
    <w:unhideWhenUsed/>
    <w:rsid w:val="00577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23"/>
    <w:rPr>
      <w:rFonts w:ascii="Segoe UI" w:hAnsi="Segoe UI" w:cs="Segoe UI"/>
      <w:sz w:val="18"/>
      <w:szCs w:val="18"/>
    </w:rPr>
  </w:style>
  <w:style w:type="paragraph" w:styleId="NoSpacing">
    <w:name w:val="No Spacing"/>
    <w:link w:val="NoSpacingChar"/>
    <w:uiPriority w:val="1"/>
    <w:qFormat/>
    <w:rsid w:val="00603C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3C3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acksharbour.ca"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Closing Date &amp; Time:  Friday, December 11, 2020 @ 2 PM Atlantic Standard Time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DCF98-17C7-4F9E-8FA5-1A949A66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Chase</dc:creator>
  <cp:lastModifiedBy>New User</cp:lastModifiedBy>
  <cp:revision>2</cp:revision>
  <cp:lastPrinted>2017-11-09T18:55:00Z</cp:lastPrinted>
  <dcterms:created xsi:type="dcterms:W3CDTF">2020-11-13T19:17:00Z</dcterms:created>
  <dcterms:modified xsi:type="dcterms:W3CDTF">2020-11-13T19:17:00Z</dcterms:modified>
  <cp:category>Contact</cp:category>
</cp:coreProperties>
</file>